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DC3B9D" w:rsidRPr="001C69C3" w:rsidRDefault="00DC3B9D" w:rsidP="00DC3B9D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PROJETO DE LEI Nº </w:t>
      </w:r>
      <w:r>
        <w:rPr>
          <w:rFonts w:ascii="Courier New" w:hAnsi="Courier New" w:cs="Courier New"/>
          <w:b/>
          <w:sz w:val="18"/>
          <w:szCs w:val="18"/>
        </w:rPr>
        <w:t xml:space="preserve">01 </w:t>
      </w:r>
      <w:r w:rsidRPr="001C69C3">
        <w:rPr>
          <w:rFonts w:ascii="Courier New" w:hAnsi="Courier New" w:cs="Courier New"/>
          <w:b/>
          <w:sz w:val="18"/>
          <w:szCs w:val="18"/>
        </w:rPr>
        <w:t>DE 01 DE FEVEREIRO DE 2.018</w:t>
      </w:r>
    </w:p>
    <w:p w:rsidR="00DC3B9D" w:rsidRPr="001C69C3" w:rsidRDefault="00DC3B9D" w:rsidP="00DC3B9D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</w:p>
    <w:p w:rsidR="00DC3B9D" w:rsidRPr="001C69C3" w:rsidRDefault="00DC3B9D" w:rsidP="00DC3B9D">
      <w:pPr>
        <w:spacing w:line="276" w:lineRule="auto"/>
        <w:ind w:firstLine="708"/>
        <w:jc w:val="center"/>
        <w:rPr>
          <w:rFonts w:ascii="Courier New" w:hAnsi="Courier New" w:cs="Courier New"/>
          <w:b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b/>
          <w:i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"DISPÕE SOBRE LIBERAÇÃO DE AUXILIO FINANCEIRO, CONTRIBUIÇÃO OU SUBVENÇÃO SOCIAL À ENTIDADE, FIXANDO CRITÉRIOS PARA PRESTAÇÃO DE CONTAS, DANDO OUTRAS PROVIDÊNCIAS ADMINISTRATIVAS".</w:t>
      </w:r>
    </w:p>
    <w:p w:rsidR="00DC3B9D" w:rsidRPr="001C69C3" w:rsidRDefault="00DC3B9D" w:rsidP="00DC3B9D">
      <w:pPr>
        <w:pStyle w:val="Recuodecorpodetexto"/>
        <w:spacing w:before="0" w:beforeAutospacing="0" w:after="0" w:afterAutospacing="0" w:line="276" w:lineRule="auto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Eu, </w:t>
      </w:r>
      <w:r w:rsidRPr="001C69C3">
        <w:rPr>
          <w:rFonts w:ascii="Courier New" w:hAnsi="Courier New" w:cs="Courier New"/>
          <w:b/>
          <w:sz w:val="18"/>
          <w:szCs w:val="18"/>
        </w:rPr>
        <w:t>Gisele Tonchis</w:t>
      </w:r>
      <w:r w:rsidRPr="001C69C3">
        <w:rPr>
          <w:rFonts w:ascii="Courier New" w:hAnsi="Courier New" w:cs="Courier New"/>
          <w:sz w:val="18"/>
          <w:szCs w:val="18"/>
        </w:rPr>
        <w:t>, prefeita do município de Lourdes, Estado de São Paulo, usando das atribuições que me são conferidas por Lei,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FAÇO SABER</w:t>
      </w:r>
      <w:r w:rsidRPr="001C69C3">
        <w:rPr>
          <w:rFonts w:ascii="Courier New" w:hAnsi="Courier New" w:cs="Courier New"/>
          <w:sz w:val="18"/>
          <w:szCs w:val="18"/>
        </w:rPr>
        <w:t xml:space="preserve"> que a Câmara Municipal de Lourdes aprova e eu sanciono e promulgo a seguinte Lei.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1º - </w:t>
      </w:r>
      <w:r w:rsidRPr="001C69C3">
        <w:rPr>
          <w:rFonts w:ascii="Courier New" w:hAnsi="Courier New" w:cs="Courier New"/>
          <w:sz w:val="18"/>
          <w:szCs w:val="18"/>
        </w:rPr>
        <w:t>Fica o Poder Executivo autorizado a repassar, sob forma de auxílio financeiro ou subvenção social à seguinte entidades: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787269" w:rsidRDefault="00DC3B9D" w:rsidP="00DC3B9D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  <w:sz w:val="18"/>
          <w:szCs w:val="18"/>
        </w:rPr>
      </w:pPr>
      <w:bookmarkStart w:id="0" w:name="_GoBack"/>
      <w:r w:rsidRPr="00787269">
        <w:rPr>
          <w:rFonts w:ascii="Courier New" w:hAnsi="Courier New" w:cs="Courier New"/>
          <w:b/>
          <w:color w:val="000000" w:themeColor="text1"/>
          <w:sz w:val="18"/>
          <w:szCs w:val="18"/>
        </w:rPr>
        <w:t>I –</w:t>
      </w:r>
      <w:r w:rsidRPr="00787269">
        <w:rPr>
          <w:rFonts w:ascii="Courier New" w:hAnsi="Courier New" w:cs="Courier New"/>
          <w:color w:val="000000" w:themeColor="text1"/>
          <w:sz w:val="18"/>
          <w:szCs w:val="18"/>
        </w:rPr>
        <w:t xml:space="preserve"> Entidade Assistencial Casa Vovó Jerônima, no valor estimado em até R$ 43.800,00 (quarenta e três mil e oitocentos reais);</w:t>
      </w:r>
    </w:p>
    <w:p w:rsidR="00DC3B9D" w:rsidRPr="00787269" w:rsidRDefault="00DC3B9D" w:rsidP="00DC3B9D">
      <w:pPr>
        <w:spacing w:line="276" w:lineRule="auto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bookmarkEnd w:id="0"/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Art. 2º -</w:t>
      </w:r>
      <w:r w:rsidRPr="001C69C3">
        <w:rPr>
          <w:rFonts w:ascii="Courier New" w:hAnsi="Courier New" w:cs="Courier New"/>
          <w:sz w:val="18"/>
          <w:szCs w:val="18"/>
        </w:rPr>
        <w:t xml:space="preserve"> O valor constante do artigo anterior poderá ser repassado em parcelas mensais até dezembro de 2018.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pStyle w:val="Recuodecorpodetexto"/>
        <w:spacing w:before="0" w:beforeAutospacing="0" w:after="0" w:afterAutospacing="0"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Art. 3º -</w:t>
      </w:r>
      <w:r w:rsidRPr="001C69C3">
        <w:rPr>
          <w:rFonts w:ascii="Courier New" w:hAnsi="Courier New" w:cs="Courier New"/>
          <w:sz w:val="18"/>
          <w:szCs w:val="18"/>
        </w:rPr>
        <w:t xml:space="preserve"> A liberação de auxílio financeiro ou subvenção social a Entidade, submete-se à autorização Legislativa, enumerando-se os seguintes requisitos: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 – </w:t>
      </w:r>
      <w:r w:rsidRPr="001C69C3">
        <w:rPr>
          <w:rFonts w:ascii="Courier New" w:hAnsi="Courier New" w:cs="Courier New"/>
          <w:sz w:val="18"/>
          <w:szCs w:val="18"/>
        </w:rPr>
        <w:t>Oficio do Presidente da Entidade dirigido ao Chefe do Poder Executivo Municipal, solicitando os recursos pretendidos;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II - </w:t>
      </w:r>
      <w:r w:rsidRPr="001C69C3">
        <w:rPr>
          <w:rFonts w:ascii="Courier New" w:hAnsi="Courier New" w:cs="Courier New"/>
          <w:sz w:val="18"/>
          <w:szCs w:val="18"/>
        </w:rPr>
        <w:t>Cópia atualizada do Certificado de Utilidade Pública, quando for o caso;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III – </w:t>
      </w:r>
      <w:r w:rsidRPr="001C69C3">
        <w:rPr>
          <w:rFonts w:ascii="Courier New" w:hAnsi="Courier New" w:cs="Courier New"/>
          <w:sz w:val="18"/>
          <w:szCs w:val="18"/>
        </w:rPr>
        <w:t>Cópia autenticada da Ata da Assembleia que elegeu à atual Diretoria, solicitante;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IV – </w:t>
      </w:r>
      <w:r w:rsidRPr="001C69C3">
        <w:rPr>
          <w:rFonts w:ascii="Courier New" w:hAnsi="Courier New" w:cs="Courier New"/>
          <w:sz w:val="18"/>
          <w:szCs w:val="18"/>
        </w:rPr>
        <w:t>Cópia autenticada, na integra, do Estatuto da Entidade e suas alterações posteriores, ou alternativamente, sua versão consolidada em conformidade com o Capítulo II da Lei nº 10.406/2002 (Novo Código Civil);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V – </w:t>
      </w:r>
      <w:r w:rsidRPr="001C69C3">
        <w:rPr>
          <w:rFonts w:ascii="Courier New" w:hAnsi="Courier New" w:cs="Courier New"/>
          <w:sz w:val="18"/>
          <w:szCs w:val="18"/>
        </w:rPr>
        <w:t>Declaração de uma Autoridade local comprovando o regular funcionamento da Instituição assinado por Juiz, Promotor de Justiça, Prefeito, Vereador ou Delegado de Polícia Civil;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VI –</w:t>
      </w:r>
      <w:r w:rsidRPr="001C69C3">
        <w:rPr>
          <w:rFonts w:ascii="Courier New" w:hAnsi="Courier New" w:cs="Courier New"/>
          <w:sz w:val="18"/>
          <w:szCs w:val="18"/>
        </w:rPr>
        <w:t xml:space="preserve"> Cópia do Registro e arquivamento dos atos constitutivos no Cartório de Registro das Pessoas Jurídicas;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VII –</w:t>
      </w:r>
      <w:r w:rsidRPr="001C69C3">
        <w:rPr>
          <w:rFonts w:ascii="Courier New" w:hAnsi="Courier New" w:cs="Courier New"/>
          <w:sz w:val="18"/>
          <w:szCs w:val="18"/>
        </w:rPr>
        <w:t xml:space="preserve"> Cópia atualizada do Cadastro Nacional de Pessoa Jurídica – CNPJ;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VIII –</w:t>
      </w:r>
      <w:r w:rsidRPr="001C69C3">
        <w:rPr>
          <w:rFonts w:ascii="Courier New" w:hAnsi="Courier New" w:cs="Courier New"/>
          <w:sz w:val="18"/>
          <w:szCs w:val="18"/>
        </w:rPr>
        <w:t xml:space="preserve"> Plano de aplicação dos recursos pretendidos;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IX –</w:t>
      </w:r>
      <w:r w:rsidRPr="001C69C3">
        <w:rPr>
          <w:rFonts w:ascii="Courier New" w:hAnsi="Courier New" w:cs="Courier New"/>
          <w:sz w:val="18"/>
          <w:szCs w:val="18"/>
        </w:rPr>
        <w:t xml:space="preserve"> Ficha Cadastral completamente preenchida fornecida pela fonte pagadora;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X –</w:t>
      </w:r>
      <w:r w:rsidRPr="001C69C3">
        <w:rPr>
          <w:rFonts w:ascii="Courier New" w:hAnsi="Courier New" w:cs="Courier New"/>
          <w:sz w:val="18"/>
          <w:szCs w:val="18"/>
        </w:rPr>
        <w:t xml:space="preserve"> Certidão Negativa de Débitos juntos a Previdência Social – INSS e FGTS – Fundo de Garantia por Tempo de Serviço;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XI –</w:t>
      </w:r>
      <w:r w:rsidRPr="001C69C3">
        <w:rPr>
          <w:rFonts w:ascii="Courier New" w:hAnsi="Courier New" w:cs="Courier New"/>
          <w:sz w:val="18"/>
          <w:szCs w:val="18"/>
        </w:rPr>
        <w:t xml:space="preserve"> Certidão Negativa de Débitos junto a Prefeitura Municipal;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XII – </w:t>
      </w:r>
      <w:r w:rsidRPr="001C69C3">
        <w:rPr>
          <w:rFonts w:ascii="Courier New" w:hAnsi="Courier New" w:cs="Courier New"/>
          <w:sz w:val="18"/>
          <w:szCs w:val="18"/>
        </w:rPr>
        <w:t>Cópia de Cadastro da Pessoa Física (CPF) e da Carteira de Identidade do Presidente e Tesoureiro da Entidade;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XIII –</w:t>
      </w:r>
      <w:r w:rsidRPr="001C69C3">
        <w:rPr>
          <w:rFonts w:ascii="Courier New" w:hAnsi="Courier New" w:cs="Courier New"/>
          <w:sz w:val="18"/>
          <w:szCs w:val="18"/>
        </w:rPr>
        <w:t xml:space="preserve"> Declaração de Banco Oficial, informando o número da Agencia e de Conta Corrente Especifica para movimentação de recursos provenientes de subvenção social e ou auxílio financeiro;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XIV –</w:t>
      </w:r>
      <w:r w:rsidRPr="001C69C3">
        <w:rPr>
          <w:rFonts w:ascii="Courier New" w:hAnsi="Courier New" w:cs="Courier New"/>
          <w:sz w:val="18"/>
          <w:szCs w:val="18"/>
        </w:rPr>
        <w:t xml:space="preserve"> Comprovação pela Entidade do Exercício Pleno da propriedade do Imóvel, mediante Escritura Pública emitida pelo Cartório de Registro ou outra modalidade que comprove o domínio de posse e uso, nos casos em que os recursos solicitados tiverem como objeto obras, reforma ou benfeitorias.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4º - </w:t>
      </w:r>
      <w:r w:rsidRPr="001C69C3">
        <w:rPr>
          <w:rFonts w:ascii="Courier New" w:hAnsi="Courier New" w:cs="Courier New"/>
          <w:sz w:val="18"/>
          <w:szCs w:val="18"/>
        </w:rPr>
        <w:t>É vedada a concessão de subvenção social ou auxílio financeiro: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 –</w:t>
      </w:r>
      <w:r w:rsidRPr="001C69C3">
        <w:rPr>
          <w:rFonts w:ascii="Courier New" w:hAnsi="Courier New" w:cs="Courier New"/>
          <w:sz w:val="18"/>
          <w:szCs w:val="18"/>
        </w:rPr>
        <w:t xml:space="preserve"> Para Entidades que visem à obtenção de lucros;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lastRenderedPageBreak/>
        <w:t>II –</w:t>
      </w:r>
      <w:r w:rsidRPr="001C69C3">
        <w:rPr>
          <w:rFonts w:ascii="Courier New" w:hAnsi="Courier New" w:cs="Courier New"/>
          <w:sz w:val="18"/>
          <w:szCs w:val="18"/>
        </w:rPr>
        <w:t xml:space="preserve"> Que não apresentarem a prestação de contas ou não tiveram, por qualquer motivo, a sua aprovação pelo órgão concedente dos recursos;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III –</w:t>
      </w:r>
      <w:r w:rsidRPr="001C69C3">
        <w:rPr>
          <w:rFonts w:ascii="Courier New" w:hAnsi="Courier New" w:cs="Courier New"/>
          <w:sz w:val="18"/>
          <w:szCs w:val="18"/>
        </w:rPr>
        <w:t xml:space="preserve"> Para atender despesas já realizadas;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IV – </w:t>
      </w:r>
      <w:r w:rsidRPr="001C69C3">
        <w:rPr>
          <w:rFonts w:ascii="Courier New" w:hAnsi="Courier New" w:cs="Courier New"/>
          <w:sz w:val="18"/>
          <w:szCs w:val="18"/>
        </w:rPr>
        <w:t>Para Igrejas e Cultos Religiosos, em consonância com o disposto no Art. 19, inciso I da Constituição Federal;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V –</w:t>
      </w:r>
      <w:r w:rsidRPr="001C69C3">
        <w:rPr>
          <w:rFonts w:ascii="Courier New" w:hAnsi="Courier New" w:cs="Courier New"/>
          <w:sz w:val="18"/>
          <w:szCs w:val="18"/>
        </w:rPr>
        <w:t xml:space="preserve"> Para Fundação, Organização ou Instalação de Entidades;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VI -</w:t>
      </w:r>
      <w:r w:rsidRPr="001C69C3">
        <w:rPr>
          <w:rFonts w:ascii="Courier New" w:hAnsi="Courier New" w:cs="Courier New"/>
          <w:sz w:val="18"/>
          <w:szCs w:val="18"/>
        </w:rPr>
        <w:t xml:space="preserve"> Pessoa Física.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5º - </w:t>
      </w:r>
      <w:r w:rsidRPr="001C69C3">
        <w:rPr>
          <w:rFonts w:ascii="Courier New" w:hAnsi="Courier New" w:cs="Courier New"/>
          <w:sz w:val="18"/>
          <w:szCs w:val="18"/>
        </w:rPr>
        <w:t>Aprovada a Concessão do auxílio financeiro ou subvenção, este será formalizados pelo Chefe do Poder Executivo Municipal, e a Entidade se obrigará: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I – </w:t>
      </w:r>
      <w:r w:rsidRPr="001C69C3">
        <w:rPr>
          <w:rFonts w:ascii="Courier New" w:hAnsi="Courier New" w:cs="Courier New"/>
          <w:sz w:val="18"/>
          <w:szCs w:val="18"/>
        </w:rPr>
        <w:t>Aplicar os recursos em conformidade com o Plano de Aplicação, contados a partir do recebimento;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II –</w:t>
      </w:r>
      <w:r w:rsidRPr="001C69C3">
        <w:rPr>
          <w:rFonts w:ascii="Courier New" w:hAnsi="Courier New" w:cs="Courier New"/>
          <w:sz w:val="18"/>
          <w:szCs w:val="18"/>
        </w:rPr>
        <w:t xml:space="preserve"> Efetuar os pagamentos através de cheques nominais individualizados por credor.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Art. 6º</w:t>
      </w:r>
      <w:r w:rsidRPr="001C69C3">
        <w:rPr>
          <w:rFonts w:ascii="Courier New" w:hAnsi="Courier New" w:cs="Courier New"/>
          <w:sz w:val="18"/>
          <w:szCs w:val="18"/>
        </w:rPr>
        <w:t xml:space="preserve"> - Deverá o Poder Executivo Municipal: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I – Repassar valores às entidades, conforme previsão dos artigos 1º e 2º da presente lei;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II - Orientar as Entidades quanto aos procedimentos técnicos e operacionais que regem a execução do objeto desta Lei;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III - Assessorar, supervisionar, fiscalizar a implantação e o desenvolvimento dos objetos desta Lei, indicando parâmetros e requisitos mínimos para as atividades desenvolvidas, sempre em harmonia com as diretrizes básicas das entidades, prestigiando sempre a autonomia destas em relação ao seu projeto social e a sua própria administração em geral;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IV – Receber, mensalmente a prestação de contas parcial, sob pena de ensejar a suspensão do repasse dos recursos financeiros, até que seja regularizada a situação;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V – Receber até 30 de janeiro do ano subsequente a prestação de contas final.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7º - </w:t>
      </w:r>
      <w:r w:rsidRPr="001C69C3">
        <w:rPr>
          <w:rFonts w:ascii="Courier New" w:hAnsi="Courier New" w:cs="Courier New"/>
          <w:sz w:val="18"/>
          <w:szCs w:val="18"/>
        </w:rPr>
        <w:t>Deverá a Entidade beneficiada: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I - Receber os recursos financeiros na medida em que forem repassados pela Prefeitura Municipal de Lourdes;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II - Executar integralmente as ações atinentes às suas atividades finalistas;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III - Assegurar ao Poder Executivo Municipal as condições necessárias ao acompanhamento, supervisão, controle, fiscalização e a avaliação da execução do objeto desta Lei;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IV - Aplicar integralmente os recursos financeiros repassados pelo Município de Lourdes, inclusive os provenientes das receitas obtidas das aplicações financeiras realizadas, na execução do objeto desta Lei;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V - Prestar contas nos moldes e instruções estabelecidas pelo Tribunal de Contas do Estado de São Paulo;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VI - Recolher aos cofres municipais, quando da prestação de contas final, os eventuais saldos dos recursos repassados e não utilizados, inclusive os provenientes de aplicação financeira;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VII - Manter contabilidade e registros atualizados e em boa ordem, bem como relação nominal dos beneficiários das ações conveniadas à disposição dos órgãos fiscalizadores e, ainda, manter registros contábeis específicos relativos ao recebimento de recursos oriundos da presente Lei;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 xml:space="preserve">§ 1º - A meta desta Lei refere-se aos demandatários da Assistência Social e não à meta total de atendimento da Entidade.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§ 2º - A contrapartida da Entidade se dará sob forma de recursos financeiros e/ou por meio de recursos materiais e humanos já existentes.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8º - </w:t>
      </w:r>
      <w:r w:rsidRPr="001C69C3">
        <w:rPr>
          <w:rFonts w:ascii="Courier New" w:hAnsi="Courier New" w:cs="Courier New"/>
          <w:sz w:val="18"/>
          <w:szCs w:val="18"/>
        </w:rPr>
        <w:t>A Entidade assistida com Subvenções Sociais ou Auxilio Financeiros, será obrigada a apresentar ao Departamento Municipal de Finanças, a correspondente Prestação de Contas antes do encerramento do exercício.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§ 1º -</w:t>
      </w:r>
      <w:r w:rsidRPr="001C69C3">
        <w:rPr>
          <w:rFonts w:ascii="Courier New" w:hAnsi="Courier New" w:cs="Courier New"/>
          <w:sz w:val="18"/>
          <w:szCs w:val="18"/>
        </w:rPr>
        <w:t xml:space="preserve"> Independente da data do recebimento dos recursos a apresentação da Prestação de Contas não poderá exceder o dia 30 (trinta) de janeiro do exercício seguinte.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§ 2º -</w:t>
      </w:r>
      <w:r w:rsidRPr="001C69C3">
        <w:rPr>
          <w:rFonts w:ascii="Courier New" w:hAnsi="Courier New" w:cs="Courier New"/>
          <w:sz w:val="18"/>
          <w:szCs w:val="18"/>
        </w:rPr>
        <w:t xml:space="preserve"> Não sendo providenciada a prestação de contas, deverá o responsável pela liberação dos recursos, apresentar todas as medidas cabíveis contra o dirigente da Entidade faltosa, sob pena de responsabilidade funcional.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Art. 9º -</w:t>
      </w:r>
      <w:r w:rsidRPr="001C69C3">
        <w:rPr>
          <w:rFonts w:ascii="Courier New" w:hAnsi="Courier New" w:cs="Courier New"/>
          <w:sz w:val="18"/>
          <w:szCs w:val="18"/>
        </w:rPr>
        <w:t xml:space="preserve"> A prestação de contas dos recursos consignados deverá ser feita por meio de prestação de contas parcial e de prestação de contas final, na seguinte conformidade: 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I - A prestação de contas parcial deverá ser apresentada à Prefeitura mensalmente, até o 5º dia útil do mês subsequente, através de relatório circunstanciado das atividades desenvolvidas no período, relatório de acompanhamento financeiro sucinto, relatório de acompanhamento financeiro, detalhando os gastos;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sz w:val="18"/>
          <w:szCs w:val="18"/>
        </w:rPr>
        <w:t>II – A prestação de contas final deverá ser apresentada a Prefeitura, até 30 de Janeiro do ano subsequente, apresentando documentos relacionados na Instrução n.º 02/2008 do E. Tribunal de Contas do Estado de São Paulo, nos termos das exigências contidas na Lei Federal n.º 4.320/64, bem como na Lei Complementar n.º 101/2000 (Lei de Responsabilidade Fiscal).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10 - </w:t>
      </w:r>
      <w:r w:rsidRPr="001C69C3">
        <w:rPr>
          <w:rFonts w:ascii="Courier New" w:hAnsi="Courier New" w:cs="Courier New"/>
          <w:sz w:val="18"/>
          <w:szCs w:val="18"/>
        </w:rPr>
        <w:t>As prestações de contas deverão conter os seguintes documentos: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 –</w:t>
      </w:r>
      <w:r w:rsidRPr="001C69C3">
        <w:rPr>
          <w:rFonts w:ascii="Courier New" w:hAnsi="Courier New" w:cs="Courier New"/>
          <w:sz w:val="18"/>
          <w:szCs w:val="18"/>
        </w:rPr>
        <w:t xml:space="preserve"> Formulário de Prestação de Contas, disponibilizado pela fonte pagadora e devidamente preenchido pela fonte recebedora;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II –</w:t>
      </w:r>
      <w:r w:rsidRPr="001C69C3">
        <w:rPr>
          <w:rFonts w:ascii="Courier New" w:hAnsi="Courier New" w:cs="Courier New"/>
          <w:sz w:val="18"/>
          <w:szCs w:val="18"/>
        </w:rPr>
        <w:t xml:space="preserve"> Notas Fiscais originais, ou na sua impossibilidade, recibos que a instruírem, devidamente assinado pelo responsável da Entidade beneficiada;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III –</w:t>
      </w:r>
      <w:r w:rsidRPr="001C69C3">
        <w:rPr>
          <w:rFonts w:ascii="Courier New" w:hAnsi="Courier New" w:cs="Courier New"/>
          <w:sz w:val="18"/>
          <w:szCs w:val="18"/>
        </w:rPr>
        <w:t xml:space="preserve"> Cópias dos Cheques nominais e individualizado por credor;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IV –</w:t>
      </w:r>
      <w:r w:rsidRPr="001C69C3">
        <w:rPr>
          <w:rFonts w:ascii="Courier New" w:hAnsi="Courier New" w:cs="Courier New"/>
          <w:sz w:val="18"/>
          <w:szCs w:val="18"/>
        </w:rPr>
        <w:t xml:space="preserve"> Extrato Bancário com movimentação completa do período que compreende a data do repasse até a saída dos cheques.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§ 1º -</w:t>
      </w:r>
      <w:r w:rsidRPr="001C69C3">
        <w:rPr>
          <w:rFonts w:ascii="Courier New" w:hAnsi="Courier New" w:cs="Courier New"/>
          <w:sz w:val="18"/>
          <w:szCs w:val="18"/>
        </w:rPr>
        <w:t xml:space="preserve"> Na hipótese de que os cheques destinados ao pagamento de despesas da Entidade não compensados no prazo legal de prestação de contas, deverá ser realizado a conciliação bancária;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§ 2º -</w:t>
      </w:r>
      <w:r w:rsidRPr="001C69C3">
        <w:rPr>
          <w:rFonts w:ascii="Courier New" w:hAnsi="Courier New" w:cs="Courier New"/>
          <w:sz w:val="18"/>
          <w:szCs w:val="18"/>
        </w:rPr>
        <w:t xml:space="preserve"> As Notas Fiscais e os Recibos de que trata o inciso II, deverão estar acompanhados da Declaração do Presidente da Entidade certificando que o material, serviço ou obra constante no programa de trabalho.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§ 3º -</w:t>
      </w:r>
      <w:r w:rsidRPr="001C69C3">
        <w:rPr>
          <w:rFonts w:ascii="Courier New" w:hAnsi="Courier New" w:cs="Courier New"/>
          <w:sz w:val="18"/>
          <w:szCs w:val="18"/>
        </w:rPr>
        <w:t xml:space="preserve"> O Saldo dos recursos não utilizados até o final do Exercício deverá ser devolvido a tesouraria até 30 de janeiro do exercício seguinte, juntamente com a prestação de contas final.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>Art. 11</w:t>
      </w:r>
      <w:r w:rsidRPr="001C69C3">
        <w:rPr>
          <w:rFonts w:ascii="Courier New" w:hAnsi="Courier New" w:cs="Courier New"/>
          <w:sz w:val="18"/>
          <w:szCs w:val="18"/>
        </w:rPr>
        <w:t xml:space="preserve"> - Os recursos provenientes desta Lei deverão ser aplicados na manutenção da entidade (despesas de custeio).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12 – </w:t>
      </w:r>
      <w:r w:rsidRPr="001C69C3">
        <w:rPr>
          <w:rFonts w:ascii="Courier New" w:hAnsi="Courier New" w:cs="Courier New"/>
          <w:sz w:val="18"/>
          <w:szCs w:val="18"/>
        </w:rPr>
        <w:t>As despesas decorrentes da execução da presente lei correrão por conta das dotações orçamentárias existentes no orçamento vigente.</w:t>
      </w: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1C69C3">
        <w:rPr>
          <w:rFonts w:ascii="Courier New" w:hAnsi="Courier New" w:cs="Courier New"/>
          <w:b/>
          <w:sz w:val="18"/>
          <w:szCs w:val="18"/>
        </w:rPr>
        <w:t xml:space="preserve">Art. 13 </w:t>
      </w:r>
      <w:r w:rsidRPr="001C69C3">
        <w:rPr>
          <w:rFonts w:ascii="Courier New" w:hAnsi="Courier New" w:cs="Courier New"/>
          <w:sz w:val="18"/>
          <w:szCs w:val="18"/>
        </w:rPr>
        <w:t>- Esta Lei entrará em vigor na data de sua publicação, revogando as disposições em contrário.</w:t>
      </w:r>
    </w:p>
    <w:p w:rsidR="00DC3B9D" w:rsidRPr="001C69C3" w:rsidRDefault="00DC3B9D" w:rsidP="00DC3B9D">
      <w:pPr>
        <w:spacing w:line="276" w:lineRule="auto"/>
        <w:ind w:firstLine="2880"/>
        <w:jc w:val="both"/>
        <w:rPr>
          <w:rFonts w:ascii="Courier New" w:hAnsi="Courier New" w:cs="Courier New"/>
          <w:sz w:val="18"/>
          <w:szCs w:val="18"/>
        </w:rPr>
      </w:pPr>
    </w:p>
    <w:p w:rsidR="00DC3B9D" w:rsidRDefault="00DC3B9D" w:rsidP="00DC3B9D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DC3B9D" w:rsidRDefault="00DC3B9D" w:rsidP="00DC3B9D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  <w:bookmarkStart w:id="1" w:name="_Hlk505064473"/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C69C3">
        <w:rPr>
          <w:rFonts w:ascii="Courier New" w:hAnsi="Courier New" w:cs="Courier New"/>
          <w:color w:val="000000" w:themeColor="text1"/>
          <w:sz w:val="18"/>
          <w:szCs w:val="18"/>
        </w:rPr>
        <w:t>Município de Lourdes, 01 de fevereiro de 2.018</w:t>
      </w:r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C3B9D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both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1C69C3">
        <w:rPr>
          <w:rFonts w:ascii="Courier New" w:hAnsi="Courier New" w:cs="Courier New"/>
          <w:color w:val="000000" w:themeColor="text1"/>
          <w:sz w:val="18"/>
          <w:szCs w:val="18"/>
        </w:rPr>
        <w:t>Gisele Tonchis</w:t>
      </w:r>
    </w:p>
    <w:p w:rsidR="00DC3B9D" w:rsidRPr="001C69C3" w:rsidRDefault="00DC3B9D" w:rsidP="00DC3B9D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  <w:r w:rsidRPr="001C69C3">
        <w:rPr>
          <w:rFonts w:ascii="Courier New" w:hAnsi="Courier New" w:cs="Courier New"/>
          <w:color w:val="000000" w:themeColor="text1"/>
          <w:sz w:val="18"/>
          <w:szCs w:val="18"/>
        </w:rPr>
        <w:t>Prefeita Municipal</w:t>
      </w:r>
    </w:p>
    <w:bookmarkEnd w:id="1"/>
    <w:p w:rsidR="00DC3B9D" w:rsidRPr="001C69C3" w:rsidRDefault="00DC3B9D" w:rsidP="00DC3B9D">
      <w:pPr>
        <w:spacing w:line="276" w:lineRule="auto"/>
        <w:rPr>
          <w:rFonts w:ascii="Courier New" w:hAnsi="Courier New" w:cs="Courier New"/>
          <w:sz w:val="18"/>
          <w:szCs w:val="18"/>
        </w:rPr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D8E" w:rsidRDefault="002B3D8E" w:rsidP="008C51DC">
      <w:r>
        <w:separator/>
      </w:r>
    </w:p>
  </w:endnote>
  <w:endnote w:type="continuationSeparator" w:id="1">
    <w:p w:rsidR="002B3D8E" w:rsidRDefault="002B3D8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D8E" w:rsidRDefault="002B3D8E" w:rsidP="008C51DC">
      <w:r>
        <w:separator/>
      </w:r>
    </w:p>
  </w:footnote>
  <w:footnote w:type="continuationSeparator" w:id="1">
    <w:p w:rsidR="002B3D8E" w:rsidRDefault="002B3D8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05706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62CC2"/>
    <w:rsid w:val="0020222D"/>
    <w:rsid w:val="002B3D8E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C33FC"/>
    <w:rsid w:val="008C51DC"/>
    <w:rsid w:val="009A70E4"/>
    <w:rsid w:val="009F6F23"/>
    <w:rsid w:val="00B168B2"/>
    <w:rsid w:val="00C434F9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1388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2018-02-01T16:38:00Z</dcterms:created>
  <dcterms:modified xsi:type="dcterms:W3CDTF">2018-02-01T16:38:00Z</dcterms:modified>
</cp:coreProperties>
</file>