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5DF" w:rsidRPr="008F1A57" w:rsidRDefault="005A35DF" w:rsidP="008F1A57">
      <w:pPr>
        <w:spacing w:line="276" w:lineRule="auto"/>
        <w:rPr>
          <w:rFonts w:ascii="Bookman Old Style" w:hAnsi="Bookman Old Style"/>
          <w:sz w:val="18"/>
          <w:szCs w:val="18"/>
        </w:rPr>
      </w:pPr>
    </w:p>
    <w:p w:rsidR="003E6B8D" w:rsidRPr="008F1A57" w:rsidRDefault="007C4032" w:rsidP="008F1A57">
      <w:pPr>
        <w:spacing w:line="276" w:lineRule="auto"/>
        <w:ind w:firstLine="708"/>
        <w:jc w:val="center"/>
        <w:rPr>
          <w:rFonts w:ascii="Bookman Old Style" w:hAnsi="Bookman Old Style" w:cs="Courier New"/>
          <w:b/>
          <w:sz w:val="18"/>
          <w:szCs w:val="18"/>
        </w:rPr>
      </w:pPr>
      <w:r w:rsidRPr="008F1A57">
        <w:rPr>
          <w:rFonts w:ascii="Bookman Old Style" w:hAnsi="Bookman Old Style" w:cs="Courier New"/>
          <w:b/>
          <w:sz w:val="18"/>
          <w:szCs w:val="18"/>
        </w:rPr>
        <w:t xml:space="preserve">PROJETO DE LEI </w:t>
      </w:r>
      <w:r w:rsidR="003E6B8D" w:rsidRPr="008F1A57">
        <w:rPr>
          <w:rFonts w:ascii="Bookman Old Style" w:hAnsi="Bookman Old Style" w:cs="Courier New"/>
          <w:b/>
          <w:sz w:val="18"/>
          <w:szCs w:val="18"/>
        </w:rPr>
        <w:t xml:space="preserve">Nº </w:t>
      </w:r>
      <w:r w:rsidR="00F852DC">
        <w:rPr>
          <w:rFonts w:ascii="Bookman Old Style" w:hAnsi="Bookman Old Style" w:cs="Courier New"/>
          <w:b/>
          <w:sz w:val="18"/>
          <w:szCs w:val="18"/>
        </w:rPr>
        <w:t>01</w:t>
      </w:r>
      <w:bookmarkStart w:id="0" w:name="_GoBack"/>
      <w:bookmarkEnd w:id="0"/>
      <w:r w:rsidR="003E6B8D" w:rsidRPr="008F1A57">
        <w:rPr>
          <w:rFonts w:ascii="Bookman Old Style" w:hAnsi="Bookman Old Style" w:cs="Courier New"/>
          <w:b/>
          <w:sz w:val="18"/>
          <w:szCs w:val="18"/>
        </w:rPr>
        <w:t xml:space="preserve"> DE </w:t>
      </w:r>
      <w:r w:rsidR="001221B5" w:rsidRPr="008F1A57">
        <w:rPr>
          <w:rFonts w:ascii="Bookman Old Style" w:hAnsi="Bookman Old Style" w:cs="Courier New"/>
          <w:b/>
          <w:sz w:val="18"/>
          <w:szCs w:val="18"/>
        </w:rPr>
        <w:t>28</w:t>
      </w:r>
      <w:r w:rsidR="003E6B8D" w:rsidRPr="008F1A57">
        <w:rPr>
          <w:rFonts w:ascii="Bookman Old Style" w:hAnsi="Bookman Old Style" w:cs="Courier New"/>
          <w:b/>
          <w:sz w:val="18"/>
          <w:szCs w:val="18"/>
        </w:rPr>
        <w:t xml:space="preserve"> DE </w:t>
      </w:r>
      <w:r w:rsidR="001221B5" w:rsidRPr="008F1A57">
        <w:rPr>
          <w:rFonts w:ascii="Bookman Old Style" w:hAnsi="Bookman Old Style" w:cs="Courier New"/>
          <w:b/>
          <w:sz w:val="18"/>
          <w:szCs w:val="18"/>
        </w:rPr>
        <w:t>JANEIRO</w:t>
      </w:r>
      <w:r w:rsidR="003E6B8D" w:rsidRPr="008F1A57">
        <w:rPr>
          <w:rFonts w:ascii="Bookman Old Style" w:hAnsi="Bookman Old Style" w:cs="Courier New"/>
          <w:b/>
          <w:sz w:val="18"/>
          <w:szCs w:val="18"/>
        </w:rPr>
        <w:t xml:space="preserve"> DE 20</w:t>
      </w:r>
      <w:r w:rsidR="001221B5" w:rsidRPr="008F1A57">
        <w:rPr>
          <w:rFonts w:ascii="Bookman Old Style" w:hAnsi="Bookman Old Style" w:cs="Courier New"/>
          <w:b/>
          <w:sz w:val="18"/>
          <w:szCs w:val="18"/>
        </w:rPr>
        <w:t>21</w:t>
      </w:r>
    </w:p>
    <w:p w:rsidR="003E6B8D" w:rsidRPr="008F1A57" w:rsidRDefault="003E6B8D" w:rsidP="008F1A57">
      <w:pPr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1221B5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b/>
          <w:sz w:val="18"/>
          <w:szCs w:val="18"/>
        </w:rPr>
      </w:pPr>
      <w:r w:rsidRPr="008F1A57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“DISPÕE SOBRE </w:t>
      </w:r>
      <w:r w:rsidR="001221B5" w:rsidRPr="008F1A57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ALTERAÇAO DO ARTIGO 1º DA </w:t>
      </w:r>
      <w:r w:rsidR="001221B5" w:rsidRPr="008F1A57">
        <w:rPr>
          <w:rFonts w:ascii="Bookman Old Style" w:hAnsi="Bookman Old Style" w:cs="Courier New"/>
          <w:b/>
          <w:sz w:val="18"/>
          <w:szCs w:val="18"/>
        </w:rPr>
        <w:t>LEI Nº 1</w:t>
      </w:r>
      <w:r w:rsidR="00CA6ADE">
        <w:rPr>
          <w:rFonts w:ascii="Bookman Old Style" w:hAnsi="Bookman Old Style" w:cs="Courier New"/>
          <w:b/>
          <w:sz w:val="18"/>
          <w:szCs w:val="18"/>
        </w:rPr>
        <w:t>.622 DE 05 DE NOVEMBRO DE 2019.</w:t>
      </w:r>
      <w:r w:rsidR="0028790E">
        <w:rPr>
          <w:rFonts w:ascii="Bookman Old Style" w:hAnsi="Bookman Old Style" w:cs="Courier New"/>
          <w:b/>
          <w:sz w:val="18"/>
          <w:szCs w:val="18"/>
        </w:rPr>
        <w:t>”</w:t>
      </w:r>
    </w:p>
    <w:p w:rsidR="003E6B8D" w:rsidRPr="008F1A57" w:rsidRDefault="003E6B8D" w:rsidP="008F1A57">
      <w:pPr>
        <w:pStyle w:val="Recuodecorpodetexto2"/>
        <w:spacing w:line="276" w:lineRule="auto"/>
        <w:ind w:left="0"/>
        <w:rPr>
          <w:rFonts w:ascii="Bookman Old Style" w:hAnsi="Bookman Old Style" w:cs="Courier New"/>
          <w:i/>
          <w:iCs/>
          <w:sz w:val="18"/>
          <w:szCs w:val="18"/>
        </w:rPr>
      </w:pPr>
    </w:p>
    <w:p w:rsidR="003E6B8D" w:rsidRPr="008F1A57" w:rsidRDefault="003E6B8D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Gisele Tonchis, Prefeita do Município de Lourdes, Comarca de Buritama, Estado de São Paulo.</w:t>
      </w:r>
    </w:p>
    <w:p w:rsidR="003E6B8D" w:rsidRPr="008F1A57" w:rsidRDefault="003E6B8D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Faz saber que a Câmara Municipal de Lourdes aprovou e ela sanciona e promulga a seguinte lei:</w:t>
      </w:r>
    </w:p>
    <w:p w:rsidR="001221B5" w:rsidRPr="008F1A57" w:rsidRDefault="001221B5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1221B5" w:rsidRPr="008F1A57" w:rsidRDefault="001221B5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1221B5" w:rsidRPr="008F1A57" w:rsidRDefault="001221B5" w:rsidP="008F1A57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 xml:space="preserve">Art. 1º - O Artigo 1º da Lei Municipal nº 1.622 de 05 de novembro de 2.019 passa a vigorar com a seguinte redação: </w:t>
      </w:r>
    </w:p>
    <w:p w:rsidR="003E6B8D" w:rsidRDefault="003E6B8D" w:rsidP="008F1A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b/>
          <w:bCs/>
          <w:sz w:val="18"/>
          <w:szCs w:val="18"/>
        </w:rPr>
        <w:t xml:space="preserve">ART. 1º - </w:t>
      </w:r>
      <w:r w:rsidR="001221B5" w:rsidRPr="008F1A57">
        <w:rPr>
          <w:rFonts w:ascii="Bookman Old Style" w:hAnsi="Bookman Old Style" w:cs="Courier New"/>
          <w:sz w:val="18"/>
          <w:szCs w:val="18"/>
        </w:rPr>
        <w:t>.......................................</w:t>
      </w:r>
      <w:bookmarkStart w:id="1" w:name="_Hlk62717117"/>
    </w:p>
    <w:p w:rsidR="00124361" w:rsidRPr="008F1A57" w:rsidRDefault="00124361" w:rsidP="008F1A5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661386" w:rsidRPr="00BD6480" w:rsidRDefault="00BD6480" w:rsidP="00BD6480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01</w:t>
      </w:r>
    </w:p>
    <w:bookmarkEnd w:id="1"/>
    <w:p w:rsidR="00661386" w:rsidRPr="008F1A57" w:rsidRDefault="00661386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Walter Garcia da Costa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Parte de um imóvel Rural (parte da matricula 4.371)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BD6480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bookmarkStart w:id="2" w:name="_Hlk62717171"/>
      <w:r>
        <w:rPr>
          <w:rFonts w:ascii="Bookman Old Style" w:hAnsi="Bookman Old Style" w:cs="Arial"/>
          <w:sz w:val="18"/>
          <w:szCs w:val="18"/>
        </w:rPr>
        <w:t xml:space="preserve">Cadastro no INCRA nº </w:t>
      </w:r>
      <w:bookmarkEnd w:id="2"/>
      <w:r>
        <w:rPr>
          <w:rFonts w:ascii="Bookman Old Style" w:hAnsi="Bookman Old Style" w:cs="Arial"/>
          <w:sz w:val="18"/>
          <w:szCs w:val="18"/>
        </w:rPr>
        <w:t>616.168.001.864-8</w:t>
      </w:r>
    </w:p>
    <w:p w:rsidR="001221B5" w:rsidRPr="008F1A57" w:rsidRDefault="001221B5" w:rsidP="00BD6480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BD6480">
        <w:rPr>
          <w:rFonts w:ascii="Bookman Old Style" w:hAnsi="Bookman Old Style" w:cs="Arial"/>
          <w:b/>
          <w:sz w:val="18"/>
          <w:szCs w:val="18"/>
          <w:u w:val="single"/>
        </w:rPr>
        <w:t xml:space="preserve">: </w:t>
      </w:r>
      <w:r w:rsidRPr="008F1A57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162,38m² (cento e sessenta e dois metros e trinta e oito centímetros quadrados), parte da matricula 4.371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11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Município  de Lourdes;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36,51m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(trinta e seis metros e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um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168°09’10”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12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à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numa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5,44m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(cinco metros e quarenta e quatro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289°59’10”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Jesuíno Alves Pereira e outros sucessor de José Alves Pereira (M.7.630);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36,59m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(trinta e seis metros e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nove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348°09’10”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B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Walter Garcia da Costa (M.4.371)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5,16m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(cinco metros e dezesseis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113°01’06”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11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a Município  de Lourdes.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</w:p>
    <w:p w:rsidR="001221B5" w:rsidRPr="008F1A57" w:rsidRDefault="001221B5" w:rsidP="008F1A57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 xml:space="preserve">                      </w:t>
      </w:r>
    </w:p>
    <w:p w:rsidR="00BD6480" w:rsidRPr="00BD6480" w:rsidRDefault="00BD6480" w:rsidP="00BD6480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02</w:t>
      </w:r>
    </w:p>
    <w:p w:rsidR="00661386" w:rsidRPr="008F1A57" w:rsidRDefault="00661386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Jesuíno Alves Pereira e outros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Parte de um imóvel Rural (parte da matricula 7.630)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BD6480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bookmarkStart w:id="3" w:name="_Hlk62718566"/>
      <w:r w:rsidRPr="00BD6480">
        <w:rPr>
          <w:rFonts w:ascii="Bookman Old Style" w:hAnsi="Bookman Old Style" w:cs="Arial"/>
          <w:sz w:val="18"/>
          <w:szCs w:val="18"/>
        </w:rPr>
        <w:t>Cadastro no INCRA nº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 w:rsidR="00986B9D">
        <w:rPr>
          <w:rFonts w:ascii="Bookman Old Style" w:hAnsi="Bookman Old Style" w:cs="Arial"/>
          <w:sz w:val="18"/>
          <w:szCs w:val="18"/>
        </w:rPr>
        <w:t>616.168.001.775-7</w:t>
      </w:r>
    </w:p>
    <w:bookmarkEnd w:id="3"/>
    <w:p w:rsidR="008F1A57" w:rsidRDefault="001221B5" w:rsidP="00BD6480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BD6480">
        <w:rPr>
          <w:rFonts w:ascii="Bookman Old Style" w:hAnsi="Bookman Old Style" w:cs="Arial"/>
          <w:b/>
          <w:sz w:val="18"/>
          <w:szCs w:val="18"/>
          <w:u w:val="single"/>
        </w:rPr>
        <w:t xml:space="preserve">: </w:t>
      </w:r>
      <w:r w:rsidRPr="008F1A57">
        <w:rPr>
          <w:rFonts w:ascii="Bookman Old Style" w:hAnsi="Bookman Old Style" w:cs="Arial"/>
          <w:sz w:val="18"/>
          <w:szCs w:val="18"/>
        </w:rPr>
        <w:t xml:space="preserve">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282,27m² (duzentos e oitenta e dois metros e vinte e sete centímetros), parte da matricula 7.630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12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Walter Garcia da Costa;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65,28m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(sessenta e cinco metros e vinte e oito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167°14’59”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numa distância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6,30m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</w:p>
    <w:p w:rsidR="008F1A57" w:rsidRDefault="008F1A57" w:rsidP="008F1A57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</w:p>
    <w:p w:rsidR="008F1A57" w:rsidRDefault="008F1A57" w:rsidP="008F1A57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</w:p>
    <w:p w:rsidR="008F1A57" w:rsidRDefault="008F1A57" w:rsidP="008F1A57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b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(seis metros e trinta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287°42’37”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José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Antonio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Garcia Costa (M.16.913); daí deflete a direita e segue por uma distância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65,90m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(sessenta e cinco metros e noventa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347°18’31”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confrontando com Jesuíno Alves Pereira (M.7.630)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5,44m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(cinco metros e quarenta e quatro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109°59’10”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12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Walter Garcia da Costa (M.4.371).</w:t>
      </w:r>
    </w:p>
    <w:p w:rsidR="00986B9D" w:rsidRPr="008F1A57" w:rsidRDefault="00986B9D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1221B5" w:rsidRPr="00986B9D" w:rsidRDefault="00986B9D" w:rsidP="00986B9D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03</w:t>
      </w:r>
      <w:r w:rsidR="001221B5" w:rsidRPr="00986B9D">
        <w:rPr>
          <w:rFonts w:ascii="Bookman Old Style" w:hAnsi="Bookman Old Style"/>
          <w:sz w:val="18"/>
          <w:szCs w:val="18"/>
        </w:rPr>
        <w:t xml:space="preserve">                                   </w:t>
      </w:r>
    </w:p>
    <w:p w:rsidR="001221B5" w:rsidRPr="008F1A57" w:rsidRDefault="00661386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José Antônio Garcia Costa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16.913)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4361" w:rsidRPr="008F1A57" w:rsidRDefault="00124361" w:rsidP="00124361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BD6480">
        <w:rPr>
          <w:rFonts w:ascii="Bookman Old Style" w:hAnsi="Bookman Old Style" w:cs="Arial"/>
          <w:sz w:val="18"/>
          <w:szCs w:val="18"/>
        </w:rPr>
        <w:t>Cadastro no INCRA nº</w:t>
      </w:r>
      <w:r>
        <w:rPr>
          <w:rFonts w:ascii="Bookman Old Style" w:hAnsi="Bookman Old Style" w:cs="Arial"/>
          <w:sz w:val="18"/>
          <w:szCs w:val="18"/>
        </w:rPr>
        <w:t xml:space="preserve"> 616.168.001.783-8</w:t>
      </w:r>
    </w:p>
    <w:p w:rsidR="001221B5" w:rsidRPr="008F1A57" w:rsidRDefault="001221B5" w:rsidP="00124361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124361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="00124361" w:rsidRPr="00124361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226,83m² (duzentos e vinte e seis metros e oitenta e três centímetros quadrados), parte da matricula nº.16.913 do O. R. I, da comarca de Buritama, 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Jesuíno Alves Pereira e outros (M.7.630);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61,35m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(sessenta e um metros e trinta e cinco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148°54’43”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numa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3,79m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setenta e nove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278°37’22”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 , confrontando com Carlos Aparecido Cardenas (M.10.862);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58,82m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oito metros e oitenta e dois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329°24’40”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daí deflete a direita e segue por uma distância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4,69m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(quatros metros e sessenta e nove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107°42’37”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05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confrontando nessa extensão com José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Antonio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Garcia Costa (M.16.913) área remanescente; daí deflete a direita e segue por uma distância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6,30m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(seis metros e trinta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287°42’37”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Jesuíno Alves Pereira e outros (M.7.630).</w:t>
      </w:r>
    </w:p>
    <w:p w:rsidR="001221B5" w:rsidRPr="008F1A57" w:rsidRDefault="001221B5" w:rsidP="008F1A57">
      <w:pPr>
        <w:tabs>
          <w:tab w:val="left" w:pos="2055"/>
        </w:tabs>
        <w:spacing w:line="276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:rsidR="00986B9D" w:rsidRPr="008F1A57" w:rsidRDefault="00986B9D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986B9D" w:rsidRPr="00BD6480" w:rsidRDefault="00986B9D" w:rsidP="00986B9D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04</w:t>
      </w:r>
    </w:p>
    <w:p w:rsidR="001307FC" w:rsidRPr="008F1A57" w:rsidRDefault="001307FC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Carlos Aparecido Cardenas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10.862)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124361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24361">
        <w:rPr>
          <w:rFonts w:ascii="Bookman Old Style" w:hAnsi="Bookman Old Style" w:cs="Arial"/>
          <w:sz w:val="18"/>
          <w:szCs w:val="18"/>
        </w:rPr>
        <w:t xml:space="preserve">Cadastro no INCRA nº </w:t>
      </w:r>
      <w:r w:rsidR="0042482F">
        <w:rPr>
          <w:rFonts w:ascii="Bookman Old Style" w:hAnsi="Bookman Old Style" w:cs="Arial"/>
          <w:sz w:val="18"/>
          <w:szCs w:val="18"/>
        </w:rPr>
        <w:t>616.168.002.283-1/950.122.208.582-0</w:t>
      </w:r>
    </w:p>
    <w:p w:rsidR="001221B5" w:rsidRPr="008F1A57" w:rsidRDefault="001221B5" w:rsidP="00986B9D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986B9D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Pr="008F1A57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174,02m² (cento setenta e quatro metros e dois centímetros quadrados), parte da matricula nº.10.862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José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Antonio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Garcia Costa (M.16.913);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55,58m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cinco metros e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oito centímetros) com o rumo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147°39’28”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numa distância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3,99m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novena e nove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270°05’57”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João Cassalho Filho e outros (M.1.659);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55,93m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cinco metros e noventa e três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327°39’33”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Carlos Aparecido Cardenas (M.10.862)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3,79m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setenta e nove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98°37’22”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José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Antonio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Garcia Costa (M.16.913).</w:t>
      </w:r>
    </w:p>
    <w:p w:rsidR="00986B9D" w:rsidRDefault="00986B9D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124361" w:rsidRPr="008F1A57" w:rsidRDefault="00124361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986B9D" w:rsidRPr="00BD6480" w:rsidRDefault="00986B9D" w:rsidP="00986B9D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05</w:t>
      </w:r>
    </w:p>
    <w:p w:rsidR="001307FC" w:rsidRPr="008F1A57" w:rsidRDefault="001307FC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João Cassalho Filho e outros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1.659)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124361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24361">
        <w:rPr>
          <w:rFonts w:ascii="Bookman Old Style" w:hAnsi="Bookman Old Style" w:cs="Arial"/>
          <w:sz w:val="18"/>
          <w:szCs w:val="18"/>
        </w:rPr>
        <w:t>Cadastro no INCRA nº 616.</w:t>
      </w:r>
      <w:r>
        <w:rPr>
          <w:rFonts w:ascii="Bookman Old Style" w:hAnsi="Bookman Old Style" w:cs="Arial"/>
          <w:sz w:val="18"/>
          <w:szCs w:val="18"/>
        </w:rPr>
        <w:t>168.002.283-1</w:t>
      </w:r>
    </w:p>
    <w:p w:rsidR="001221B5" w:rsidRPr="008F1A57" w:rsidRDefault="001221B5" w:rsidP="00986B9D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986B9D">
        <w:rPr>
          <w:rFonts w:ascii="Bookman Old Style" w:hAnsi="Bookman Old Style" w:cs="Arial"/>
          <w:b/>
          <w:sz w:val="18"/>
          <w:szCs w:val="18"/>
          <w:u w:val="single"/>
        </w:rPr>
        <w:t xml:space="preserve">: </w:t>
      </w:r>
      <w:r w:rsidRPr="008F1A57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180,87m² (cento e oitenta metros e oitenta e sete centímetros quadrados), parte da matricula nº.1.659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Carlos Aparecido Cardenas (M.10.862);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54,98m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quatro metros e noventa e oito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148°19’15”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numa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3,47m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quarenta e sete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262°45’42”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Lucas Eduardo do Prado Monteiro (M.10.725);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55,65m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cinco metros e sessenta e cinco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328°19’15”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João Cassalho Filho e outros (M.1.659)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3,99m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noventa e nove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90°05’57”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Carlos Aparecido Cardenas (M.10.862).</w:t>
      </w:r>
    </w:p>
    <w:p w:rsidR="001221B5" w:rsidRPr="008F1A57" w:rsidRDefault="001221B5" w:rsidP="008F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940"/>
        </w:tabs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</w:p>
    <w:p w:rsidR="00986B9D" w:rsidRPr="008F1A57" w:rsidRDefault="00986B9D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986B9D" w:rsidRPr="00BD6480" w:rsidRDefault="00986B9D" w:rsidP="00986B9D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06</w:t>
      </w:r>
    </w:p>
    <w:p w:rsidR="001307FC" w:rsidRPr="008F1A57" w:rsidRDefault="001307FC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Lucas Eduardo do Prado Monteiro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10.725)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124361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24361">
        <w:rPr>
          <w:rFonts w:ascii="Bookman Old Style" w:hAnsi="Bookman Old Style" w:cs="Arial"/>
          <w:sz w:val="18"/>
          <w:szCs w:val="18"/>
        </w:rPr>
        <w:t>Cadastro no INCRA nº 616.168.</w:t>
      </w:r>
      <w:r>
        <w:rPr>
          <w:rFonts w:ascii="Bookman Old Style" w:hAnsi="Bookman Old Style" w:cs="Arial"/>
          <w:sz w:val="18"/>
          <w:szCs w:val="18"/>
        </w:rPr>
        <w:t>003.530-5</w:t>
      </w:r>
    </w:p>
    <w:p w:rsidR="001221B5" w:rsidRPr="008F1A57" w:rsidRDefault="001221B5" w:rsidP="00986B9D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986B9D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="00986B9D" w:rsidRPr="00986B9D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42,90m² (quarenta e dois metros e noventa centímetros quadrados), parte da matricula nº.10.725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João Cassalho Filho e outros (M.1.659);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13,08m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(treze metros e oito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147°04’31”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3,81m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oitenta e um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262°45’42”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Joaquim Alves da Cunha (M.2.216);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12,93m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(doze metros e noventa e três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327°04’02”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Lucas Eduardo do Prado Monteiro (M.10.725)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3,47m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quarenta e sete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82°45’42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”,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João Cassalho Filho e outros (M.1.659).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  <w:t xml:space="preserve">  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ab/>
      </w:r>
    </w:p>
    <w:p w:rsidR="00986B9D" w:rsidRPr="008F1A57" w:rsidRDefault="00986B9D" w:rsidP="00986B9D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986B9D" w:rsidRPr="00BD6480" w:rsidRDefault="00986B9D" w:rsidP="00986B9D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</w:t>
      </w:r>
      <w:r w:rsidR="00124361">
        <w:rPr>
          <w:rFonts w:ascii="Bookman Old Style" w:hAnsi="Bookman Old Style" w:cs="Arial"/>
          <w:sz w:val="18"/>
          <w:szCs w:val="18"/>
          <w:u w:val="single"/>
        </w:rPr>
        <w:t>7</w:t>
      </w:r>
    </w:p>
    <w:p w:rsidR="001307FC" w:rsidRPr="008F1A57" w:rsidRDefault="001307FC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Joaquim Alves da Cunha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2.216)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124361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124361">
        <w:rPr>
          <w:rFonts w:ascii="Bookman Old Style" w:hAnsi="Bookman Old Style" w:cs="Arial"/>
          <w:sz w:val="18"/>
          <w:szCs w:val="18"/>
        </w:rPr>
        <w:t xml:space="preserve">Cadastro no INCRA nº </w:t>
      </w:r>
      <w:r w:rsidR="009C3F9B">
        <w:rPr>
          <w:rFonts w:ascii="Bookman Old Style" w:hAnsi="Bookman Old Style" w:cs="Arial"/>
          <w:sz w:val="18"/>
          <w:szCs w:val="18"/>
        </w:rPr>
        <w:t>950.084.686.441-0</w:t>
      </w:r>
    </w:p>
    <w:p w:rsidR="001221B5" w:rsidRPr="008F1A57" w:rsidRDefault="001221B5" w:rsidP="00124361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124361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="00124361" w:rsidRPr="00124361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264,44m² (duzentos sessenta e quatro metros e quarenta e quatro centímetros quadrados), parte da matricula nº.2.216 do O. R. I, da comarca de Buritama, (situado dentro do Perímetro urbano de Lourdes), sem benfeitorias, no seguinte roteiro: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lastRenderedPageBreak/>
        <w:t xml:space="preserve">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Lucas Eduardo do Prado Monteiro (M.10.725);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75,21m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(setenta e cinco metros e vinte e um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147°59’12”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4,31m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(quatro metros e trintas e um 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271°10’40”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Rubens Nicoletti e outros (M.8.718);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74,45m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(setenta e quatro metros e quarenta e cinco centímetros), com o azimute de 327°05’12”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Joaquim Alves da Cunha (M.2.216)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3,81m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oitenta e um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82°45’42”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Lucas Eduardo do Prado Monteiro (M.10.725).</w:t>
      </w:r>
    </w:p>
    <w:p w:rsidR="001221B5" w:rsidRDefault="001221B5" w:rsidP="00124361">
      <w:pPr>
        <w:spacing w:line="276" w:lineRule="auto"/>
        <w:rPr>
          <w:rFonts w:ascii="Bookman Old Style" w:hAnsi="Bookman Old Style" w:cs="Arial"/>
          <w:sz w:val="18"/>
          <w:szCs w:val="18"/>
        </w:rPr>
      </w:pPr>
    </w:p>
    <w:p w:rsidR="00124361" w:rsidRPr="008F1A57" w:rsidRDefault="00124361" w:rsidP="00124361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124361" w:rsidRPr="00BD6480" w:rsidRDefault="00124361" w:rsidP="00124361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08</w:t>
      </w:r>
    </w:p>
    <w:p w:rsidR="001307FC" w:rsidRPr="008F1A57" w:rsidRDefault="001307FC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Rubens Nicoletti e outros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8.718)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Expropriante – Município de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Município – Lourdes, comarca de Buritama/SP </w:t>
      </w:r>
    </w:p>
    <w:p w:rsidR="001221B5" w:rsidRPr="008F1A57" w:rsidRDefault="009C3F9B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9C3F9B">
        <w:rPr>
          <w:rFonts w:ascii="Bookman Old Style" w:hAnsi="Bookman Old Style" w:cs="Arial"/>
          <w:sz w:val="18"/>
          <w:szCs w:val="18"/>
        </w:rPr>
        <w:t>Cadastro no INCRA nº 616.168.</w:t>
      </w:r>
      <w:r>
        <w:rPr>
          <w:rFonts w:ascii="Bookman Old Style" w:hAnsi="Bookman Old Style" w:cs="Arial"/>
          <w:sz w:val="18"/>
          <w:szCs w:val="18"/>
        </w:rPr>
        <w:t>002.291-2</w:t>
      </w:r>
    </w:p>
    <w:p w:rsidR="001221B5" w:rsidRPr="008F1A57" w:rsidRDefault="001221B5" w:rsidP="00124361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124361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="00124361" w:rsidRPr="00124361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151,51m² (cento e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um metros e </w:t>
      </w:r>
      <w:proofErr w:type="spellStart"/>
      <w:r w:rsidRPr="008F1A57">
        <w:rPr>
          <w:rFonts w:ascii="Bookman Old Style" w:hAnsi="Bookman Old Style" w:cs="Arial"/>
          <w:color w:val="000000"/>
          <w:sz w:val="18"/>
          <w:szCs w:val="18"/>
        </w:rPr>
        <w:t>cinqüenta</w:t>
      </w:r>
      <w:proofErr w:type="spellEnd"/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 um centímetros quadrados), parte da matricula nº.8.718 do O. R. I, da comarca de Buritama, (situado dentro do Perímetro urbano de Lourdes), sem benfeitorias, no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Joaquim Alves da Cunha (M.2.216);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40,35m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(quarenta metros e trinta e cinco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147°42’06”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a Estrada municipal Nova Luzitânia - Lourdes;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4,68m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(quatro metros e sessenta e oito centímetros)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271°07’29”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Sidiney Xavier Pinto (M.6.271);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40,15m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(quarenta metros e quinze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327°44’38”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com Rubens Nicoletti e outros (M.8.718)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4,31m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(quatro metros e trinta e um centímetros), com o azimute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91°10’40”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Joaquim Alves da Cunha (M.2.216).</w:t>
      </w:r>
    </w:p>
    <w:p w:rsidR="00124361" w:rsidRDefault="00124361" w:rsidP="008F1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940"/>
        </w:tabs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</w:p>
    <w:p w:rsidR="00124361" w:rsidRPr="008F1A57" w:rsidRDefault="00124361" w:rsidP="00124361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color w:val="000000"/>
          <w:sz w:val="18"/>
          <w:szCs w:val="18"/>
        </w:rPr>
      </w:pPr>
    </w:p>
    <w:p w:rsidR="00124361" w:rsidRPr="00BD6480" w:rsidRDefault="00124361" w:rsidP="00124361">
      <w:pPr>
        <w:pStyle w:val="PargrafodaLista"/>
        <w:numPr>
          <w:ilvl w:val="0"/>
          <w:numId w:val="11"/>
        </w:numPr>
        <w:spacing w:line="276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IMÓVEL 09</w:t>
      </w:r>
    </w:p>
    <w:p w:rsidR="001221B5" w:rsidRPr="008F1A57" w:rsidRDefault="004E75EA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8F1A57">
        <w:rPr>
          <w:rFonts w:ascii="Bookman Old Style" w:hAnsi="Bookman Old Style" w:cs="Arial"/>
          <w:sz w:val="18"/>
          <w:szCs w:val="18"/>
        </w:rPr>
        <w:t>Proprietário – Sidiney Xavier Pinto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Finalidade – Expropriação de área (parte da matricula 6.271) 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 xml:space="preserve">Expropriante – </w:t>
      </w:r>
      <w:r w:rsidR="00462EBC" w:rsidRPr="008F1A57">
        <w:rPr>
          <w:rFonts w:ascii="Bookman Old Style" w:hAnsi="Bookman Old Style" w:cs="Arial"/>
          <w:sz w:val="18"/>
          <w:szCs w:val="18"/>
        </w:rPr>
        <w:t>Município de</w:t>
      </w:r>
      <w:r w:rsidRPr="008F1A57">
        <w:rPr>
          <w:rFonts w:ascii="Bookman Old Style" w:hAnsi="Bookman Old Style" w:cs="Arial"/>
          <w:sz w:val="18"/>
          <w:szCs w:val="18"/>
        </w:rPr>
        <w:t xml:space="preserve"> Lourdes</w:t>
      </w:r>
    </w:p>
    <w:p w:rsidR="001221B5" w:rsidRPr="008F1A57" w:rsidRDefault="001221B5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Localização – Lourdes</w:t>
      </w:r>
    </w:p>
    <w:p w:rsidR="001221B5" w:rsidRPr="008F1A57" w:rsidRDefault="00124361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8F1A57">
        <w:rPr>
          <w:rFonts w:ascii="Bookman Old Style" w:hAnsi="Bookman Old Style" w:cs="Arial"/>
          <w:sz w:val="18"/>
          <w:szCs w:val="18"/>
        </w:rPr>
        <w:t>Município</w:t>
      </w:r>
      <w:r w:rsidR="001221B5" w:rsidRPr="008F1A57">
        <w:rPr>
          <w:rFonts w:ascii="Bookman Old Style" w:hAnsi="Bookman Old Style" w:cs="Arial"/>
          <w:sz w:val="18"/>
          <w:szCs w:val="18"/>
        </w:rPr>
        <w:t xml:space="preserve"> – Lourdes, comarca de Buritama/SP </w:t>
      </w:r>
    </w:p>
    <w:p w:rsidR="001221B5" w:rsidRPr="008F1A57" w:rsidRDefault="009C3F9B" w:rsidP="008F1A57">
      <w:pPr>
        <w:spacing w:line="276" w:lineRule="auto"/>
        <w:jc w:val="both"/>
        <w:rPr>
          <w:rFonts w:ascii="Bookman Old Style" w:hAnsi="Bookman Old Style" w:cs="Arial"/>
          <w:sz w:val="18"/>
          <w:szCs w:val="18"/>
        </w:rPr>
      </w:pPr>
      <w:r w:rsidRPr="009C3F9B">
        <w:rPr>
          <w:rFonts w:ascii="Bookman Old Style" w:hAnsi="Bookman Old Style" w:cs="Arial"/>
          <w:sz w:val="18"/>
          <w:szCs w:val="18"/>
        </w:rPr>
        <w:t>Cadastro no INCRA nº 616.168</w:t>
      </w:r>
      <w:r>
        <w:rPr>
          <w:rFonts w:ascii="Bookman Old Style" w:hAnsi="Bookman Old Style" w:cs="Arial"/>
          <w:sz w:val="18"/>
          <w:szCs w:val="18"/>
        </w:rPr>
        <w:t>.001.848-6</w:t>
      </w:r>
    </w:p>
    <w:p w:rsidR="001221B5" w:rsidRPr="008F1A57" w:rsidRDefault="001221B5" w:rsidP="00124361">
      <w:pPr>
        <w:spacing w:line="276" w:lineRule="auto"/>
        <w:jc w:val="both"/>
        <w:rPr>
          <w:rFonts w:ascii="Bookman Old Style" w:hAnsi="Bookman Old Style" w:cs="Arial"/>
          <w:color w:val="000000"/>
          <w:sz w:val="18"/>
          <w:szCs w:val="18"/>
        </w:rPr>
      </w:pP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Descrição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do</w:t>
      </w:r>
      <w:r w:rsidRPr="008F1A57">
        <w:rPr>
          <w:rFonts w:ascii="Bookman Old Style" w:hAnsi="Bookman Old Style" w:cs="Arial"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b/>
          <w:sz w:val="18"/>
          <w:szCs w:val="18"/>
          <w:u w:val="single"/>
        </w:rPr>
        <w:t>Imóvel</w:t>
      </w:r>
      <w:r w:rsidR="00124361">
        <w:rPr>
          <w:rFonts w:ascii="Bookman Old Style" w:hAnsi="Bookman Old Style" w:cs="Arial"/>
          <w:b/>
          <w:sz w:val="18"/>
          <w:szCs w:val="18"/>
          <w:u w:val="single"/>
        </w:rPr>
        <w:t>:</w:t>
      </w:r>
      <w:r w:rsidR="00124361" w:rsidRPr="00124361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F1A57">
        <w:rPr>
          <w:rFonts w:ascii="Bookman Old Style" w:hAnsi="Bookman Old Style" w:cs="Arial"/>
          <w:sz w:val="18"/>
          <w:szCs w:val="18"/>
        </w:rPr>
        <w:t xml:space="preserve"> “Um imóvel rural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com a área superficial de 430,25m² (quatrocentos e trinta metros e vinte e cinco centímetros quadrados), parte da matricula nº.6.271 do O. R. I, da comarca de Buritama, encravada no geral do Perímetro urbano de Lourdes, sem benfeitorias, dentro do seguinte roteiro: inicia-se esta descrição no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cravado na divisa com Rubens Nicoletti e outros (M.8.718);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color w:val="000000"/>
          <w:sz w:val="18"/>
          <w:szCs w:val="18"/>
          <w:u w:val="single"/>
        </w:rPr>
        <w:t>82,70m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(oitenta e dois metros e setenta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147°32’28”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02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19,79m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(dezenove metros e setenta e nove centímetros) com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147°18’22”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03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confrontando nessa extensão com a Rua José Marques Nogueira;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daí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5,10m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(cinco metros e dez centímetros)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157°15’19”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04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3,48m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(três metros e quarenta e oito centímetros) e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169°24’23”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05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; daí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2,81m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(dois metros e oitenta e um centímetros) e azimute de 187°11’23”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06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 confrontando nessa extensão com a Rua Segisfredo Quirino da Silva;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115,42m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(cento e 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lastRenderedPageBreak/>
        <w:t xml:space="preserve">quinze metros e quarenta e dois centímetros) com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327°30’12”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07 confrontando com Sidiney Xavier Pinto (M.6.271) área remanescente; daí deflete a direita e segue por uma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distância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4,68m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(quatro metros e sessenta e oito centímetros), com o azimute de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  <w:u w:val="single"/>
        </w:rPr>
        <w:t>91°07’29”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até encontrar o marco </w:t>
      </w:r>
      <w:r w:rsidRPr="008F1A57">
        <w:rPr>
          <w:rFonts w:ascii="Bookman Old Style" w:hAnsi="Bookman Old Style" w:cs="Arial"/>
          <w:b/>
          <w:color w:val="000000"/>
          <w:sz w:val="18"/>
          <w:szCs w:val="18"/>
        </w:rPr>
        <w:t>01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,; onde teve </w:t>
      </w:r>
      <w:r w:rsidR="00462EBC" w:rsidRPr="008F1A57">
        <w:rPr>
          <w:rFonts w:ascii="Bookman Old Style" w:hAnsi="Bookman Old Style" w:cs="Arial"/>
          <w:color w:val="000000"/>
          <w:sz w:val="18"/>
          <w:szCs w:val="18"/>
        </w:rPr>
        <w:t>início</w:t>
      </w:r>
      <w:r w:rsidRPr="008F1A57">
        <w:rPr>
          <w:rFonts w:ascii="Bookman Old Style" w:hAnsi="Bookman Old Style" w:cs="Arial"/>
          <w:color w:val="000000"/>
          <w:sz w:val="18"/>
          <w:szCs w:val="18"/>
        </w:rPr>
        <w:t xml:space="preserve"> esta descrição, e confronta-se com Rubens Nicoletti e outros (M.8.718).</w:t>
      </w:r>
    </w:p>
    <w:p w:rsidR="001221B5" w:rsidRPr="008F1A57" w:rsidRDefault="001221B5" w:rsidP="008F1A57">
      <w:pPr>
        <w:tabs>
          <w:tab w:val="center" w:pos="4819"/>
        </w:tabs>
        <w:spacing w:line="276" w:lineRule="auto"/>
        <w:rPr>
          <w:rFonts w:ascii="Bookman Old Style" w:hAnsi="Bookman Old Style" w:cs="Arial"/>
          <w:b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b/>
          <w:bCs/>
          <w:sz w:val="18"/>
          <w:szCs w:val="18"/>
        </w:rPr>
      </w:pPr>
    </w:p>
    <w:p w:rsidR="003E6B8D" w:rsidRPr="009457EC" w:rsidRDefault="008F1A57" w:rsidP="008F1A57">
      <w:pPr>
        <w:spacing w:line="276" w:lineRule="auto"/>
        <w:jc w:val="both"/>
        <w:rPr>
          <w:rFonts w:ascii="Bookman Old Style" w:hAnsi="Bookman Old Style" w:cs="Courier New"/>
          <w:color w:val="000000" w:themeColor="text1"/>
          <w:sz w:val="18"/>
          <w:szCs w:val="18"/>
        </w:rPr>
      </w:pPr>
      <w:r w:rsidRPr="009457EC">
        <w:rPr>
          <w:rFonts w:ascii="Bookman Old Style" w:hAnsi="Bookman Old Style" w:cs="Courier New"/>
          <w:b/>
          <w:bCs/>
          <w:color w:val="000000" w:themeColor="text1"/>
          <w:sz w:val="18"/>
          <w:szCs w:val="18"/>
        </w:rPr>
        <w:t>Art.</w:t>
      </w:r>
      <w:r w:rsidR="003E6B8D" w:rsidRPr="009457EC">
        <w:rPr>
          <w:rFonts w:ascii="Bookman Old Style" w:hAnsi="Bookman Old Style" w:cs="Courier New"/>
          <w:b/>
          <w:bCs/>
          <w:color w:val="000000" w:themeColor="text1"/>
          <w:sz w:val="18"/>
          <w:szCs w:val="18"/>
        </w:rPr>
        <w:t xml:space="preserve">. 2º - </w:t>
      </w:r>
      <w:r w:rsidR="003E6B8D" w:rsidRPr="009457EC">
        <w:rPr>
          <w:rFonts w:ascii="Bookman Old Style" w:hAnsi="Bookman Old Style" w:cs="Courier New"/>
          <w:color w:val="000000" w:themeColor="text1"/>
          <w:sz w:val="18"/>
          <w:szCs w:val="18"/>
        </w:rPr>
        <w:t>Fica declarado de caráter urgente a desapropriação, nos termos do art. 15 do Decreto-Lei n.º 3.365, de 21 de junho de 1941, com a redação dada pela Lei n.º 2.786, de 21 de maio de 1956, para efeito de imediata imissão na posse.</w:t>
      </w: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8F1A57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b/>
          <w:bCs/>
          <w:sz w:val="18"/>
          <w:szCs w:val="18"/>
        </w:rPr>
        <w:t>Art.</w:t>
      </w:r>
      <w:r w:rsidR="003E6B8D" w:rsidRPr="008F1A57">
        <w:rPr>
          <w:rFonts w:ascii="Bookman Old Style" w:hAnsi="Bookman Old Style" w:cs="Courier New"/>
          <w:b/>
          <w:bCs/>
          <w:sz w:val="18"/>
          <w:szCs w:val="18"/>
        </w:rPr>
        <w:t xml:space="preserve"> 3º - </w:t>
      </w:r>
      <w:r w:rsidR="003E6B8D" w:rsidRPr="008F1A57">
        <w:rPr>
          <w:rFonts w:ascii="Bookman Old Style" w:hAnsi="Bookman Old Style" w:cs="Courier New"/>
          <w:sz w:val="18"/>
          <w:szCs w:val="18"/>
        </w:rPr>
        <w:t xml:space="preserve">As despesas decorrentes da execução da presente lei, inclusive com escritura </w:t>
      </w:r>
      <w:proofErr w:type="spellStart"/>
      <w:r w:rsidR="003E6B8D" w:rsidRPr="008F1A57">
        <w:rPr>
          <w:rFonts w:ascii="Bookman Old Style" w:hAnsi="Bookman Old Style" w:cs="Courier New"/>
          <w:sz w:val="18"/>
          <w:szCs w:val="18"/>
        </w:rPr>
        <w:t>etc</w:t>
      </w:r>
      <w:proofErr w:type="spellEnd"/>
      <w:r w:rsidR="003E6B8D" w:rsidRPr="008F1A57">
        <w:rPr>
          <w:rFonts w:ascii="Bookman Old Style" w:hAnsi="Bookman Old Style" w:cs="Courier New"/>
          <w:sz w:val="18"/>
          <w:szCs w:val="18"/>
        </w:rPr>
        <w:t>, correrão por conta de dotações próprias do Orçamento vigente, suplementadas se necessário.</w:t>
      </w: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8F1A57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b/>
          <w:bCs/>
          <w:sz w:val="18"/>
          <w:szCs w:val="18"/>
        </w:rPr>
        <w:t>Art</w:t>
      </w:r>
      <w:r w:rsidR="003E6B8D" w:rsidRPr="008F1A57">
        <w:rPr>
          <w:rFonts w:ascii="Bookman Old Style" w:hAnsi="Bookman Old Style" w:cs="Courier New"/>
          <w:b/>
          <w:bCs/>
          <w:sz w:val="18"/>
          <w:szCs w:val="18"/>
        </w:rPr>
        <w:t xml:space="preserve">. 4º - </w:t>
      </w:r>
      <w:r w:rsidR="003E6B8D" w:rsidRPr="008F1A57">
        <w:rPr>
          <w:rFonts w:ascii="Bookman Old Style" w:hAnsi="Bookman Old Style" w:cs="Courier New"/>
          <w:sz w:val="18"/>
          <w:szCs w:val="18"/>
        </w:rPr>
        <w:t>Esta lei entrará em vigor na data de sua publicação, revogadas as disposições em contrário.</w:t>
      </w: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 xml:space="preserve">Município de Lourdes (SP), </w:t>
      </w:r>
      <w:r w:rsidR="007C4032" w:rsidRPr="008F1A57">
        <w:rPr>
          <w:rFonts w:ascii="Bookman Old Style" w:hAnsi="Bookman Old Style" w:cs="Courier New"/>
          <w:sz w:val="18"/>
          <w:szCs w:val="18"/>
        </w:rPr>
        <w:t>28</w:t>
      </w:r>
      <w:r w:rsidRPr="008F1A57">
        <w:rPr>
          <w:rFonts w:ascii="Bookman Old Style" w:hAnsi="Bookman Old Style" w:cs="Courier New"/>
          <w:sz w:val="18"/>
          <w:szCs w:val="18"/>
        </w:rPr>
        <w:t xml:space="preserve"> de </w:t>
      </w:r>
      <w:r w:rsidR="007C4032" w:rsidRPr="008F1A57">
        <w:rPr>
          <w:rFonts w:ascii="Bookman Old Style" w:hAnsi="Bookman Old Style" w:cs="Courier New"/>
          <w:sz w:val="18"/>
          <w:szCs w:val="18"/>
        </w:rPr>
        <w:t xml:space="preserve">janeiro </w:t>
      </w:r>
      <w:r w:rsidRPr="008F1A57">
        <w:rPr>
          <w:rFonts w:ascii="Bookman Old Style" w:hAnsi="Bookman Old Style" w:cs="Courier New"/>
          <w:sz w:val="18"/>
          <w:szCs w:val="18"/>
        </w:rPr>
        <w:t>de 20</w:t>
      </w:r>
      <w:r w:rsidR="007C4032" w:rsidRPr="008F1A57">
        <w:rPr>
          <w:rFonts w:ascii="Bookman Old Style" w:hAnsi="Bookman Old Style" w:cs="Courier New"/>
          <w:sz w:val="18"/>
          <w:szCs w:val="18"/>
        </w:rPr>
        <w:t>21</w:t>
      </w:r>
      <w:r w:rsidRPr="008F1A57">
        <w:rPr>
          <w:rFonts w:ascii="Bookman Old Style" w:hAnsi="Bookman Old Style" w:cs="Courier New"/>
          <w:sz w:val="18"/>
          <w:szCs w:val="18"/>
        </w:rPr>
        <w:t>.</w:t>
      </w:r>
    </w:p>
    <w:p w:rsidR="003E6B8D" w:rsidRPr="008F1A57" w:rsidRDefault="003E6B8D" w:rsidP="008F1A57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7C4032" w:rsidP="008F1A57">
      <w:pPr>
        <w:spacing w:line="276" w:lineRule="auto"/>
        <w:jc w:val="center"/>
        <w:rPr>
          <w:rFonts w:ascii="Bookman Old Style" w:hAnsi="Bookman Old Style" w:cs="Courier New"/>
          <w:bCs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Odécio Rodrigues da Silva</w:t>
      </w:r>
    </w:p>
    <w:p w:rsidR="003E6B8D" w:rsidRPr="008F1A57" w:rsidRDefault="007C4032" w:rsidP="008F1A57">
      <w:pPr>
        <w:spacing w:line="276" w:lineRule="auto"/>
        <w:jc w:val="center"/>
        <w:rPr>
          <w:rFonts w:ascii="Bookman Old Style" w:hAnsi="Bookman Old Style" w:cs="Courier New"/>
          <w:bCs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Prefeito</w:t>
      </w: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Pr="008F1A57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3E6B8D" w:rsidRDefault="003E6B8D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Pr="00CA6ADE" w:rsidRDefault="00CA6ADE" w:rsidP="00CA6ADE">
      <w:pPr>
        <w:spacing w:line="276" w:lineRule="auto"/>
        <w:jc w:val="center"/>
        <w:rPr>
          <w:rFonts w:ascii="Bookman Old Style" w:hAnsi="Bookman Old Style" w:cs="Courier New"/>
          <w:b/>
          <w:sz w:val="18"/>
          <w:szCs w:val="18"/>
        </w:rPr>
      </w:pPr>
      <w:r w:rsidRPr="00CA6ADE">
        <w:rPr>
          <w:rFonts w:ascii="Bookman Old Style" w:hAnsi="Bookman Old Style" w:cs="Courier New"/>
          <w:b/>
          <w:sz w:val="18"/>
          <w:szCs w:val="18"/>
        </w:rPr>
        <w:t>JUSTIFICATIVA</w:t>
      </w: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>Senhor Presidente</w:t>
      </w: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>Senhores Vereadores</w:t>
      </w: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Justifica-se o projeto de Lei para adequação a Lei Municipal nº </w:t>
      </w:r>
      <w:r w:rsidRPr="00CA6ADE">
        <w:rPr>
          <w:rFonts w:ascii="Bookman Old Style" w:hAnsi="Bookman Old Style" w:cs="Courier New"/>
          <w:sz w:val="18"/>
          <w:szCs w:val="18"/>
        </w:rPr>
        <w:t xml:space="preserve">1.622 de 05 de novembro de </w:t>
      </w:r>
      <w:r w:rsidR="00E84A11" w:rsidRPr="00CA6ADE">
        <w:rPr>
          <w:rFonts w:ascii="Bookman Old Style" w:hAnsi="Bookman Old Style" w:cs="Courier New"/>
          <w:sz w:val="18"/>
          <w:szCs w:val="18"/>
        </w:rPr>
        <w:t>2019</w:t>
      </w:r>
      <w:r w:rsidR="00E84A11">
        <w:rPr>
          <w:rFonts w:ascii="Bookman Old Style" w:hAnsi="Bookman Old Style" w:cs="Courier New"/>
          <w:sz w:val="18"/>
          <w:szCs w:val="18"/>
        </w:rPr>
        <w:t>, para</w:t>
      </w:r>
      <w:r>
        <w:rPr>
          <w:rFonts w:ascii="Bookman Old Style" w:hAnsi="Bookman Old Style" w:cs="Courier New"/>
          <w:sz w:val="18"/>
          <w:szCs w:val="18"/>
        </w:rPr>
        <w:t xml:space="preserve"> as devidas providencias de emissão de escritura pública.  </w:t>
      </w: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Município de Lourdes (SP), 28 de janeiro de 2021.</w:t>
      </w: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Courier New"/>
          <w:sz w:val="18"/>
          <w:szCs w:val="18"/>
        </w:rPr>
      </w:pP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bCs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Odécio Rodrigues da Silva</w:t>
      </w:r>
    </w:p>
    <w:p w:rsidR="00CA6ADE" w:rsidRPr="008F1A57" w:rsidRDefault="00CA6ADE" w:rsidP="00CA6ADE">
      <w:pPr>
        <w:spacing w:line="276" w:lineRule="auto"/>
        <w:jc w:val="center"/>
        <w:rPr>
          <w:rFonts w:ascii="Bookman Old Style" w:hAnsi="Bookman Old Style" w:cs="Courier New"/>
          <w:bCs/>
          <w:sz w:val="18"/>
          <w:szCs w:val="18"/>
        </w:rPr>
      </w:pPr>
      <w:r w:rsidRPr="008F1A57">
        <w:rPr>
          <w:rFonts w:ascii="Bookman Old Style" w:hAnsi="Bookman Old Style" w:cs="Courier New"/>
          <w:sz w:val="18"/>
          <w:szCs w:val="18"/>
        </w:rPr>
        <w:t>Prefeito</w:t>
      </w:r>
    </w:p>
    <w:p w:rsidR="00CA6ADE" w:rsidRPr="00CA6ADE" w:rsidRDefault="00CA6ADE" w:rsidP="008F1A57">
      <w:pPr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sectPr w:rsidR="00CA6ADE" w:rsidRPr="00CA6ADE" w:rsidSect="009945E0">
      <w:headerReference w:type="default" r:id="rId8"/>
      <w:footerReference w:type="default" r:id="rId9"/>
      <w:pgSz w:w="11906" w:h="16838" w:code="9"/>
      <w:pgMar w:top="1417" w:right="1133" w:bottom="1417" w:left="1701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5F" w:rsidRDefault="00571D5F">
      <w:r>
        <w:separator/>
      </w:r>
    </w:p>
  </w:endnote>
  <w:endnote w:type="continuationSeparator" w:id="0">
    <w:p w:rsidR="00571D5F" w:rsidRDefault="0057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 Fone: 18-3699</w:t>
    </w:r>
    <w:r w:rsidR="00E815E8">
      <w:rPr>
        <w:sz w:val="22"/>
      </w:rPr>
      <w:t>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5F" w:rsidRDefault="00571D5F">
      <w:r>
        <w:separator/>
      </w:r>
    </w:p>
  </w:footnote>
  <w:footnote w:type="continuationSeparator" w:id="0">
    <w:p w:rsidR="00571D5F" w:rsidRDefault="0057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D1BBD" w:rsidP="003B17BD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1278890</wp:posOffset>
              </wp:positionH>
              <wp:positionV relativeFrom="paragraph">
                <wp:posOffset>-51435</wp:posOffset>
              </wp:positionV>
              <wp:extent cx="4156075" cy="1052195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156075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hyperlink r:id="rId1" w:history="1">
                            <w:r w:rsidR="00362292" w:rsidRPr="00362292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D1BB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31180" cy="5631180"/>
                                <wp:effectExtent l="0" t="0" r="7620" b="7620"/>
                                <wp:docPr id="7" name="Imagem 1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1180" cy="5631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7pt;margin-top:-4.05pt;width:327.25pt;height:82.8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" filled="f" fillcolor="#0c9" stroked="f">
              <v:textbox>
                <w:txbxContent>
                  <w:p w14:paraId="7ACA401D" w14:textId="77777777"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14:paraId="3C0AA434" w14:textId="77777777"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14:paraId="7F4A288B" w14:textId="77777777" w:rsidR="00CF7B44" w:rsidRPr="00DA7508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hyperlink r:id="rId3" w:history="1">
                      <w:r w:rsidR="00362292" w:rsidRPr="00362292">
                        <w:rPr>
                          <w:rStyle w:val="Hyperlink"/>
                          <w:sz w:val="24"/>
                          <w:szCs w:val="24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D1BBD">
                      <w:rPr>
                        <w:noProof/>
                      </w:rPr>
                      <w:drawing>
                        <wp:inline distT="0" distB="0" distL="0" distR="0">
                          <wp:extent cx="5631180" cy="5631180"/>
                          <wp:effectExtent l="0" t="0" r="7620" b="7620"/>
                          <wp:docPr id="7" name="Imagem 1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31180" cy="5631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024B8A" w14:textId="77777777"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F3170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82.5pt">
          <v:imagedata r:id="rId5" o:title=""/>
        </v:shape>
        <o:OLEObject Type="Embed" ProgID="CorelPhotoPaint.Image.8" ShapeID="_x0000_i1025" DrawAspect="Content" ObjectID="_167335444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97FCB"/>
    <w:multiLevelType w:val="hybridMultilevel"/>
    <w:tmpl w:val="1CE02D54"/>
    <w:lvl w:ilvl="0" w:tplc="EF8A05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7544"/>
    <w:multiLevelType w:val="hybridMultilevel"/>
    <w:tmpl w:val="C322AB9C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2D8D"/>
    <w:multiLevelType w:val="hybridMultilevel"/>
    <w:tmpl w:val="45E4B6BA"/>
    <w:lvl w:ilvl="0" w:tplc="2B523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5B78"/>
    <w:multiLevelType w:val="hybridMultilevel"/>
    <w:tmpl w:val="98125140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1994"/>
    <w:multiLevelType w:val="hybridMultilevel"/>
    <w:tmpl w:val="B088EC5E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24E7"/>
    <w:multiLevelType w:val="hybridMultilevel"/>
    <w:tmpl w:val="327A0282"/>
    <w:lvl w:ilvl="0" w:tplc="C20E31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E40F9"/>
    <w:multiLevelType w:val="hybridMultilevel"/>
    <w:tmpl w:val="717AE2B8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C0BC9"/>
    <w:multiLevelType w:val="hybridMultilevel"/>
    <w:tmpl w:val="285CC5FA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20715"/>
    <w:multiLevelType w:val="hybridMultilevel"/>
    <w:tmpl w:val="4E16F54A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C01F5"/>
    <w:multiLevelType w:val="hybridMultilevel"/>
    <w:tmpl w:val="C5CE1B8E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242CF"/>
    <w:multiLevelType w:val="hybridMultilevel"/>
    <w:tmpl w:val="CEB460AA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D0306"/>
    <w:multiLevelType w:val="hybridMultilevel"/>
    <w:tmpl w:val="28B2AB8A"/>
    <w:lvl w:ilvl="0" w:tplc="8A36B0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6C042CBE"/>
    <w:multiLevelType w:val="hybridMultilevel"/>
    <w:tmpl w:val="B6DE1C12"/>
    <w:lvl w:ilvl="0" w:tplc="D3B2D0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71D4B"/>
    <w:multiLevelType w:val="hybridMultilevel"/>
    <w:tmpl w:val="25EE6B7E"/>
    <w:lvl w:ilvl="0" w:tplc="580637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6222"/>
    <w:multiLevelType w:val="hybridMultilevel"/>
    <w:tmpl w:val="6EFA024C"/>
    <w:lvl w:ilvl="0" w:tplc="74BE1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0"/>
  </w:num>
  <w:num w:numId="5">
    <w:abstractNumId w:val="18"/>
  </w:num>
  <w:num w:numId="6">
    <w:abstractNumId w:val="1"/>
  </w:num>
  <w:num w:numId="7">
    <w:abstractNumId w:val="13"/>
  </w:num>
  <w:num w:numId="8">
    <w:abstractNumId w:val="17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8"/>
  </w:num>
  <w:num w:numId="15">
    <w:abstractNumId w:val="3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3844"/>
    <w:rsid w:val="000054CF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290"/>
    <w:rsid w:val="0003681A"/>
    <w:rsid w:val="000407FA"/>
    <w:rsid w:val="00040F37"/>
    <w:rsid w:val="00040F62"/>
    <w:rsid w:val="00041147"/>
    <w:rsid w:val="00043025"/>
    <w:rsid w:val="00044D3F"/>
    <w:rsid w:val="0004664E"/>
    <w:rsid w:val="0004795B"/>
    <w:rsid w:val="00047A0E"/>
    <w:rsid w:val="0005122F"/>
    <w:rsid w:val="00052E20"/>
    <w:rsid w:val="00052E56"/>
    <w:rsid w:val="000541E4"/>
    <w:rsid w:val="000561FB"/>
    <w:rsid w:val="00057FBD"/>
    <w:rsid w:val="00060218"/>
    <w:rsid w:val="00060B61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295E"/>
    <w:rsid w:val="000C3059"/>
    <w:rsid w:val="000C4D12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563"/>
    <w:rsid w:val="00103721"/>
    <w:rsid w:val="0011092B"/>
    <w:rsid w:val="00110DF4"/>
    <w:rsid w:val="001115EB"/>
    <w:rsid w:val="0011225F"/>
    <w:rsid w:val="00113150"/>
    <w:rsid w:val="00115007"/>
    <w:rsid w:val="00120037"/>
    <w:rsid w:val="00121D4A"/>
    <w:rsid w:val="001221B5"/>
    <w:rsid w:val="0012430C"/>
    <w:rsid w:val="00124361"/>
    <w:rsid w:val="00126F57"/>
    <w:rsid w:val="00130614"/>
    <w:rsid w:val="001307FC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10A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7E3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3170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27982"/>
    <w:rsid w:val="002328EA"/>
    <w:rsid w:val="002353C1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8790E"/>
    <w:rsid w:val="002922FB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4F32"/>
    <w:rsid w:val="002A74BC"/>
    <w:rsid w:val="002A7AA6"/>
    <w:rsid w:val="002B017E"/>
    <w:rsid w:val="002B0738"/>
    <w:rsid w:val="002B0D50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159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292"/>
    <w:rsid w:val="00362BB6"/>
    <w:rsid w:val="003635CF"/>
    <w:rsid w:val="003647E5"/>
    <w:rsid w:val="00365E3C"/>
    <w:rsid w:val="00371F4E"/>
    <w:rsid w:val="00371FD9"/>
    <w:rsid w:val="0037241E"/>
    <w:rsid w:val="003731CF"/>
    <w:rsid w:val="00373CA9"/>
    <w:rsid w:val="00374E38"/>
    <w:rsid w:val="003768C6"/>
    <w:rsid w:val="003769E4"/>
    <w:rsid w:val="0037765A"/>
    <w:rsid w:val="003819D3"/>
    <w:rsid w:val="00384BAF"/>
    <w:rsid w:val="00386B67"/>
    <w:rsid w:val="003875CD"/>
    <w:rsid w:val="003876C0"/>
    <w:rsid w:val="00391CDA"/>
    <w:rsid w:val="00394E42"/>
    <w:rsid w:val="00397A1F"/>
    <w:rsid w:val="003A0072"/>
    <w:rsid w:val="003A100C"/>
    <w:rsid w:val="003A15FE"/>
    <w:rsid w:val="003A188A"/>
    <w:rsid w:val="003A3EAD"/>
    <w:rsid w:val="003A4D51"/>
    <w:rsid w:val="003A4DD0"/>
    <w:rsid w:val="003A63B5"/>
    <w:rsid w:val="003A75D2"/>
    <w:rsid w:val="003B134E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4D19"/>
    <w:rsid w:val="003E0CE7"/>
    <w:rsid w:val="003E20E5"/>
    <w:rsid w:val="003E2AE5"/>
    <w:rsid w:val="003E4037"/>
    <w:rsid w:val="003E4FE6"/>
    <w:rsid w:val="003E542E"/>
    <w:rsid w:val="003E639F"/>
    <w:rsid w:val="003E6B8D"/>
    <w:rsid w:val="003E6FF1"/>
    <w:rsid w:val="003E71F7"/>
    <w:rsid w:val="003F00F2"/>
    <w:rsid w:val="003F020C"/>
    <w:rsid w:val="003F03E1"/>
    <w:rsid w:val="003F03FF"/>
    <w:rsid w:val="003F0AAB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82F"/>
    <w:rsid w:val="00424C78"/>
    <w:rsid w:val="00426EF0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051A"/>
    <w:rsid w:val="0045316C"/>
    <w:rsid w:val="004539D5"/>
    <w:rsid w:val="00454165"/>
    <w:rsid w:val="004557DB"/>
    <w:rsid w:val="00457150"/>
    <w:rsid w:val="0045746D"/>
    <w:rsid w:val="00457F10"/>
    <w:rsid w:val="00460551"/>
    <w:rsid w:val="00462EBC"/>
    <w:rsid w:val="00467598"/>
    <w:rsid w:val="00470479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587"/>
    <w:rsid w:val="00484C4F"/>
    <w:rsid w:val="00486E66"/>
    <w:rsid w:val="00487924"/>
    <w:rsid w:val="00490B1C"/>
    <w:rsid w:val="00490C6F"/>
    <w:rsid w:val="004917DF"/>
    <w:rsid w:val="0049182A"/>
    <w:rsid w:val="004923CF"/>
    <w:rsid w:val="004938C2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0A16"/>
    <w:rsid w:val="004A14E8"/>
    <w:rsid w:val="004A3344"/>
    <w:rsid w:val="004A365A"/>
    <w:rsid w:val="004A3BBC"/>
    <w:rsid w:val="004A66CB"/>
    <w:rsid w:val="004A7020"/>
    <w:rsid w:val="004B0D34"/>
    <w:rsid w:val="004B19C9"/>
    <w:rsid w:val="004B25DE"/>
    <w:rsid w:val="004B32B7"/>
    <w:rsid w:val="004B481E"/>
    <w:rsid w:val="004B4F74"/>
    <w:rsid w:val="004B7DBF"/>
    <w:rsid w:val="004C0907"/>
    <w:rsid w:val="004C16EA"/>
    <w:rsid w:val="004C1799"/>
    <w:rsid w:val="004C1D0C"/>
    <w:rsid w:val="004C3005"/>
    <w:rsid w:val="004C3595"/>
    <w:rsid w:val="004C38C6"/>
    <w:rsid w:val="004C5B9F"/>
    <w:rsid w:val="004C6DE4"/>
    <w:rsid w:val="004C6EE7"/>
    <w:rsid w:val="004D185A"/>
    <w:rsid w:val="004D6EF3"/>
    <w:rsid w:val="004E0F85"/>
    <w:rsid w:val="004E13CB"/>
    <w:rsid w:val="004E65EE"/>
    <w:rsid w:val="004E6627"/>
    <w:rsid w:val="004E75EA"/>
    <w:rsid w:val="004F0167"/>
    <w:rsid w:val="004F19D0"/>
    <w:rsid w:val="004F3D8C"/>
    <w:rsid w:val="004F4BB2"/>
    <w:rsid w:val="004F52C4"/>
    <w:rsid w:val="00501D5B"/>
    <w:rsid w:val="00502465"/>
    <w:rsid w:val="005024A6"/>
    <w:rsid w:val="00502CF5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1D2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1D5F"/>
    <w:rsid w:val="005726B7"/>
    <w:rsid w:val="00572700"/>
    <w:rsid w:val="005736A6"/>
    <w:rsid w:val="0057390E"/>
    <w:rsid w:val="005740A3"/>
    <w:rsid w:val="005834C9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35DF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310"/>
    <w:rsid w:val="005C3A18"/>
    <w:rsid w:val="005C447C"/>
    <w:rsid w:val="005C480B"/>
    <w:rsid w:val="005C6619"/>
    <w:rsid w:val="005C68B3"/>
    <w:rsid w:val="005C6C80"/>
    <w:rsid w:val="005C78C9"/>
    <w:rsid w:val="005C7EC7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4947"/>
    <w:rsid w:val="00606ACA"/>
    <w:rsid w:val="00607183"/>
    <w:rsid w:val="00607B43"/>
    <w:rsid w:val="00610677"/>
    <w:rsid w:val="00613891"/>
    <w:rsid w:val="006219F9"/>
    <w:rsid w:val="00625239"/>
    <w:rsid w:val="00625352"/>
    <w:rsid w:val="00631E3B"/>
    <w:rsid w:val="006326CA"/>
    <w:rsid w:val="00632F2D"/>
    <w:rsid w:val="00634F6C"/>
    <w:rsid w:val="00635244"/>
    <w:rsid w:val="00635446"/>
    <w:rsid w:val="00635792"/>
    <w:rsid w:val="00636851"/>
    <w:rsid w:val="00636A79"/>
    <w:rsid w:val="0064069B"/>
    <w:rsid w:val="00640867"/>
    <w:rsid w:val="00642F99"/>
    <w:rsid w:val="0064383E"/>
    <w:rsid w:val="006448CE"/>
    <w:rsid w:val="00646BEF"/>
    <w:rsid w:val="00650CE6"/>
    <w:rsid w:val="00653283"/>
    <w:rsid w:val="006552EA"/>
    <w:rsid w:val="00655864"/>
    <w:rsid w:val="006561AB"/>
    <w:rsid w:val="00660CA6"/>
    <w:rsid w:val="0066138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492"/>
    <w:rsid w:val="00674AD6"/>
    <w:rsid w:val="006753CD"/>
    <w:rsid w:val="00675C66"/>
    <w:rsid w:val="006762EF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37DC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822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2301"/>
    <w:rsid w:val="00773E7E"/>
    <w:rsid w:val="00774DE8"/>
    <w:rsid w:val="00776CA3"/>
    <w:rsid w:val="00782138"/>
    <w:rsid w:val="00782B2D"/>
    <w:rsid w:val="00786034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1559"/>
    <w:rsid w:val="007B509F"/>
    <w:rsid w:val="007B5FF4"/>
    <w:rsid w:val="007B6E2E"/>
    <w:rsid w:val="007C1816"/>
    <w:rsid w:val="007C4032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0A2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31EE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176AF"/>
    <w:rsid w:val="00820DA7"/>
    <w:rsid w:val="0082390D"/>
    <w:rsid w:val="00824136"/>
    <w:rsid w:val="008248C9"/>
    <w:rsid w:val="00824B03"/>
    <w:rsid w:val="0082503F"/>
    <w:rsid w:val="008260D8"/>
    <w:rsid w:val="00826971"/>
    <w:rsid w:val="0082748D"/>
    <w:rsid w:val="0082790F"/>
    <w:rsid w:val="008308CC"/>
    <w:rsid w:val="00832838"/>
    <w:rsid w:val="008331C2"/>
    <w:rsid w:val="008338A5"/>
    <w:rsid w:val="00834CAE"/>
    <w:rsid w:val="008378DA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54F9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11B"/>
    <w:rsid w:val="00881978"/>
    <w:rsid w:val="008825F4"/>
    <w:rsid w:val="0088313B"/>
    <w:rsid w:val="00883169"/>
    <w:rsid w:val="00890CE8"/>
    <w:rsid w:val="00893F97"/>
    <w:rsid w:val="00894859"/>
    <w:rsid w:val="008965D4"/>
    <w:rsid w:val="008A05F9"/>
    <w:rsid w:val="008A082A"/>
    <w:rsid w:val="008A1155"/>
    <w:rsid w:val="008A1BB9"/>
    <w:rsid w:val="008A1ED0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34A0"/>
    <w:rsid w:val="008D4169"/>
    <w:rsid w:val="008D4AA8"/>
    <w:rsid w:val="008E0F28"/>
    <w:rsid w:val="008E1B0F"/>
    <w:rsid w:val="008E1C00"/>
    <w:rsid w:val="008E257D"/>
    <w:rsid w:val="008E2B9F"/>
    <w:rsid w:val="008E303D"/>
    <w:rsid w:val="008E33E4"/>
    <w:rsid w:val="008E3CA5"/>
    <w:rsid w:val="008E42CB"/>
    <w:rsid w:val="008E5054"/>
    <w:rsid w:val="008E7747"/>
    <w:rsid w:val="008F1A57"/>
    <w:rsid w:val="008F2148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4EF5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4901"/>
    <w:rsid w:val="00945013"/>
    <w:rsid w:val="009457EC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A0E"/>
    <w:rsid w:val="00975EF2"/>
    <w:rsid w:val="0097607A"/>
    <w:rsid w:val="00977C34"/>
    <w:rsid w:val="00980FB0"/>
    <w:rsid w:val="0098143D"/>
    <w:rsid w:val="009826B9"/>
    <w:rsid w:val="00984528"/>
    <w:rsid w:val="00986B9D"/>
    <w:rsid w:val="00993832"/>
    <w:rsid w:val="009941CE"/>
    <w:rsid w:val="009945D0"/>
    <w:rsid w:val="009945E0"/>
    <w:rsid w:val="00995E65"/>
    <w:rsid w:val="00995FEA"/>
    <w:rsid w:val="00996683"/>
    <w:rsid w:val="009A06A1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3F9B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19AF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2696C"/>
    <w:rsid w:val="00A303C9"/>
    <w:rsid w:val="00A30704"/>
    <w:rsid w:val="00A31529"/>
    <w:rsid w:val="00A31779"/>
    <w:rsid w:val="00A33743"/>
    <w:rsid w:val="00A34F3F"/>
    <w:rsid w:val="00A3626F"/>
    <w:rsid w:val="00A40D0C"/>
    <w:rsid w:val="00A413AB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275E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36CA9"/>
    <w:rsid w:val="00B408A8"/>
    <w:rsid w:val="00B40DDD"/>
    <w:rsid w:val="00B41397"/>
    <w:rsid w:val="00B4170B"/>
    <w:rsid w:val="00B42900"/>
    <w:rsid w:val="00B431C7"/>
    <w:rsid w:val="00B4325E"/>
    <w:rsid w:val="00B45493"/>
    <w:rsid w:val="00B45D8C"/>
    <w:rsid w:val="00B47989"/>
    <w:rsid w:val="00B47C3B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B3FE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D6480"/>
    <w:rsid w:val="00BE0D35"/>
    <w:rsid w:val="00BE1757"/>
    <w:rsid w:val="00BE2444"/>
    <w:rsid w:val="00BE2D97"/>
    <w:rsid w:val="00BE3EAC"/>
    <w:rsid w:val="00BE42CD"/>
    <w:rsid w:val="00BE42F2"/>
    <w:rsid w:val="00BE5B1E"/>
    <w:rsid w:val="00BE649F"/>
    <w:rsid w:val="00BF021F"/>
    <w:rsid w:val="00BF026E"/>
    <w:rsid w:val="00BF4B01"/>
    <w:rsid w:val="00BF501D"/>
    <w:rsid w:val="00BF5115"/>
    <w:rsid w:val="00BF776B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221A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3AE3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0484"/>
    <w:rsid w:val="00CA45F5"/>
    <w:rsid w:val="00CA4A37"/>
    <w:rsid w:val="00CA690C"/>
    <w:rsid w:val="00CA69AA"/>
    <w:rsid w:val="00CA6ADE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2E41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25DA8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694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2ED7"/>
    <w:rsid w:val="00DC4453"/>
    <w:rsid w:val="00DC4EA2"/>
    <w:rsid w:val="00DC5A5C"/>
    <w:rsid w:val="00DD0106"/>
    <w:rsid w:val="00DD18E8"/>
    <w:rsid w:val="00DD225A"/>
    <w:rsid w:val="00DD2774"/>
    <w:rsid w:val="00DD382C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470C"/>
    <w:rsid w:val="00DF5EED"/>
    <w:rsid w:val="00DF614E"/>
    <w:rsid w:val="00DF7776"/>
    <w:rsid w:val="00DF7A47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34A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6BE1"/>
    <w:rsid w:val="00E37531"/>
    <w:rsid w:val="00E4086D"/>
    <w:rsid w:val="00E40BFF"/>
    <w:rsid w:val="00E418F3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4A11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3693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1975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463F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255"/>
    <w:rsid w:val="00F852DC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42A4"/>
    <w:rsid w:val="00FB637F"/>
    <w:rsid w:val="00FB7F8F"/>
    <w:rsid w:val="00FC1613"/>
    <w:rsid w:val="00FC2569"/>
    <w:rsid w:val="00FC2E73"/>
    <w:rsid w:val="00FC4AF4"/>
    <w:rsid w:val="00FC58D1"/>
    <w:rsid w:val="00FC6C35"/>
    <w:rsid w:val="00FC77A3"/>
    <w:rsid w:val="00FD1D8F"/>
    <w:rsid w:val="00FD2CC0"/>
    <w:rsid w:val="00FD4F36"/>
    <w:rsid w:val="00FD6890"/>
    <w:rsid w:val="00FE0EEF"/>
    <w:rsid w:val="00FE135E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6E3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C38B7"/>
  <w15:docId w15:val="{9E323A30-524B-498D-816D-25E0ABC8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8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unhideWhenUsed/>
    <w:qFormat/>
    <w:rsid w:val="00C63A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3A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link w:val="TtuloChar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paragraph" w:customStyle="1" w:styleId="Ttulo02">
    <w:name w:val="Título 02"/>
    <w:basedOn w:val="Ttulo2"/>
    <w:rsid w:val="00A119AF"/>
    <w:pPr>
      <w:autoSpaceDE/>
      <w:autoSpaceDN/>
      <w:adjustRightInd/>
      <w:jc w:val="center"/>
    </w:pPr>
    <w:rPr>
      <w:rFonts w:ascii="Arial" w:eastAsia="Calibri" w:hAnsi="Arial" w:cs="Arial"/>
      <w:bCs/>
      <w:caps/>
      <w:color w:val="auto"/>
      <w:sz w:val="24"/>
      <w:szCs w:val="24"/>
    </w:rPr>
  </w:style>
  <w:style w:type="paragraph" w:customStyle="1" w:styleId="western">
    <w:name w:val="western"/>
    <w:basedOn w:val="Normal"/>
    <w:rsid w:val="00C63AE3"/>
    <w:pPr>
      <w:spacing w:before="100" w:beforeAutospacing="1" w:after="119"/>
    </w:pPr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C63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C63AE3"/>
    <w:rPr>
      <w:sz w:val="28"/>
    </w:rPr>
  </w:style>
  <w:style w:type="paragraph" w:customStyle="1" w:styleId="Rodap1">
    <w:name w:val="Rodapé1"/>
    <w:basedOn w:val="Normal"/>
    <w:rsid w:val="00C63AE3"/>
    <w:pPr>
      <w:widowControl w:val="0"/>
      <w:tabs>
        <w:tab w:val="center" w:pos="4252"/>
        <w:tab w:val="right" w:pos="8504"/>
      </w:tabs>
      <w:suppressAutoHyphens/>
    </w:pPr>
    <w:rPr>
      <w:rFonts w:ascii="CG Times" w:hAnsi="CG Times"/>
      <w:noProof/>
      <w:sz w:val="20"/>
    </w:rPr>
  </w:style>
  <w:style w:type="character" w:customStyle="1" w:styleId="Ttulo4Char">
    <w:name w:val="Título 4 Char"/>
    <w:basedOn w:val="Fontepargpadro"/>
    <w:link w:val="Ttulo4"/>
    <w:rsid w:val="00C63AE3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Ttulo5Char">
    <w:name w:val="Título 5 Char"/>
    <w:basedOn w:val="Fontepargpadro"/>
    <w:link w:val="Ttulo5"/>
    <w:semiHidden/>
    <w:rsid w:val="00C63AE3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Nmerodepgina">
    <w:name w:val="page number"/>
    <w:basedOn w:val="Fontepargpadro"/>
    <w:rsid w:val="00C63AE3"/>
  </w:style>
  <w:style w:type="paragraph" w:customStyle="1" w:styleId="Rodap2">
    <w:name w:val="Rodapé2"/>
    <w:basedOn w:val="Normal"/>
    <w:rsid w:val="00C63AE3"/>
    <w:pPr>
      <w:widowControl w:val="0"/>
      <w:tabs>
        <w:tab w:val="center" w:pos="4252"/>
        <w:tab w:val="right" w:pos="8504"/>
      </w:tabs>
      <w:suppressAutoHyphens/>
    </w:pPr>
    <w:rPr>
      <w:rFonts w:ascii="CG Times" w:hAnsi="CG Times"/>
      <w:sz w:val="20"/>
      <w:lang w:eastAsia="ar-SA"/>
    </w:rPr>
  </w:style>
  <w:style w:type="paragraph" w:customStyle="1" w:styleId="Corpodetexto31">
    <w:name w:val="Corpo de texto 31"/>
    <w:basedOn w:val="Normal"/>
    <w:rsid w:val="00C63AE3"/>
    <w:pPr>
      <w:widowControl w:val="0"/>
      <w:suppressAutoHyphens/>
      <w:spacing w:line="360" w:lineRule="auto"/>
    </w:pPr>
    <w:rPr>
      <w:b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63AE3"/>
    <w:pPr>
      <w:widowControl w:val="0"/>
      <w:suppressAutoHyphens/>
      <w:ind w:left="720"/>
    </w:pPr>
    <w:rPr>
      <w:sz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A1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A1ED0"/>
    <w:rPr>
      <w:rFonts w:ascii="Courier New" w:hAnsi="Courier New" w:cs="Courier New"/>
    </w:rPr>
  </w:style>
  <w:style w:type="character" w:customStyle="1" w:styleId="TtuloChar">
    <w:name w:val="Título Char"/>
    <w:basedOn w:val="Fontepargpadro"/>
    <w:link w:val="Ttulo"/>
    <w:rsid w:val="008338A5"/>
    <w:rPr>
      <w:b/>
      <w:sz w:val="36"/>
      <w:szCs w:val="24"/>
    </w:rPr>
  </w:style>
  <w:style w:type="paragraph" w:customStyle="1" w:styleId="Default">
    <w:name w:val="Default"/>
    <w:rsid w:val="00881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ED3693"/>
    <w:rPr>
      <w:sz w:val="28"/>
    </w:rPr>
  </w:style>
  <w:style w:type="paragraph" w:customStyle="1" w:styleId="p23">
    <w:name w:val="p23"/>
    <w:basedOn w:val="Normal"/>
    <w:rsid w:val="009945E0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5A35DF"/>
    <w:rPr>
      <w:rFonts w:ascii="Arial" w:hAnsi="Arial" w:cs="Arial"/>
      <w:b/>
      <w:bCs/>
      <w:kern w:val="32"/>
      <w:sz w:val="32"/>
      <w:szCs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E6B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E6B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D264-67BE-4614-B5DB-43F2AE0D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15972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root</cp:lastModifiedBy>
  <cp:revision>2</cp:revision>
  <cp:lastPrinted>2020-09-28T12:08:00Z</cp:lastPrinted>
  <dcterms:created xsi:type="dcterms:W3CDTF">2021-01-28T18:54:00Z</dcterms:created>
  <dcterms:modified xsi:type="dcterms:W3CDTF">2021-01-28T18:54:00Z</dcterms:modified>
</cp:coreProperties>
</file>