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AF602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735C68FD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3B34AFF1" w14:textId="7CE740BE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 w:rsidR="003C6858">
        <w:rPr>
          <w:rFonts w:ascii="Arial" w:hAnsi="Arial" w:cs="Arial"/>
          <w:sz w:val="24"/>
        </w:rPr>
        <w:t xml:space="preserve"> 15</w:t>
      </w:r>
      <w:bookmarkStart w:id="0" w:name="_GoBack"/>
      <w:bookmarkEnd w:id="0"/>
      <w:r>
        <w:rPr>
          <w:rFonts w:ascii="Arial" w:hAnsi="Arial" w:cs="Arial"/>
          <w:sz w:val="24"/>
        </w:rPr>
        <w:t>/2021</w:t>
      </w:r>
    </w:p>
    <w:p w14:paraId="6F4E781B" w14:textId="77777777" w:rsidR="00DA6C83" w:rsidRDefault="00DA6C83" w:rsidP="00DA6C83">
      <w:pPr>
        <w:rPr>
          <w:rFonts w:ascii="Arial" w:hAnsi="Arial" w:cs="Arial"/>
          <w:sz w:val="24"/>
        </w:rPr>
      </w:pPr>
    </w:p>
    <w:p w14:paraId="30628F8F" w14:textId="77777777" w:rsidR="00DA6C83" w:rsidRDefault="00DA6C83" w:rsidP="00DA6C83">
      <w:pPr>
        <w:rPr>
          <w:rFonts w:ascii="Arial" w:hAnsi="Arial" w:cs="Arial"/>
          <w:sz w:val="24"/>
        </w:rPr>
      </w:pPr>
    </w:p>
    <w:p w14:paraId="502A1C38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7A895DD1" w14:textId="77777777" w:rsidR="00DA6C83" w:rsidRDefault="00DA6C83" w:rsidP="00DA6C8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Especial</w:t>
      </w:r>
    </w:p>
    <w:p w14:paraId="02E11417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0FCC5EE5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</w:p>
    <w:p w14:paraId="2E6134F0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14:paraId="62389914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30556F74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sanciona e promulga a seguinte lei:</w:t>
      </w:r>
    </w:p>
    <w:p w14:paraId="58A19127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494A611B" w14:textId="77777777" w:rsidR="00DA6C83" w:rsidRPr="008017BE" w:rsidRDefault="00DA6C83" w:rsidP="00DA6C83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14:paraId="457C1DC7" w14:textId="77777777" w:rsidR="00DA6C83" w:rsidRDefault="00DA6C83" w:rsidP="00DA6C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250.000,00 (duzentos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quitação de precatórios judiciais de natureza alimentar – Salários, Vencimentos, Proventos e Pensões – Sentenças Judiciais.</w:t>
      </w:r>
    </w:p>
    <w:p w14:paraId="458F3462" w14:textId="77777777" w:rsidR="00DA6C83" w:rsidRDefault="00DA6C83" w:rsidP="00DA6C83">
      <w:pPr>
        <w:jc w:val="both"/>
        <w:rPr>
          <w:rFonts w:ascii="Arial" w:hAnsi="Arial" w:cs="Arial"/>
          <w:sz w:val="24"/>
        </w:rPr>
      </w:pPr>
    </w:p>
    <w:p w14:paraId="21D96C52" w14:textId="77777777" w:rsidR="00DA6C83" w:rsidRDefault="00DA6C83" w:rsidP="00DA6C8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>Art. 2º - O crédito aberto pelo artigo anterior será coberto com recursos provenientes</w:t>
      </w:r>
      <w:r>
        <w:rPr>
          <w:rFonts w:ascii="Arial" w:hAnsi="Arial" w:cs="Arial"/>
          <w:sz w:val="24"/>
        </w:rPr>
        <w:t xml:space="preserve"> do Superávit Financeiro da Fonte 1 – Recurso Próprio Municipal. </w:t>
      </w:r>
    </w:p>
    <w:p w14:paraId="2D1D3BAA" w14:textId="77777777" w:rsidR="00DA6C83" w:rsidRPr="000B5B17" w:rsidRDefault="00DA6C83" w:rsidP="00DA6C83">
      <w:pPr>
        <w:jc w:val="both"/>
        <w:rPr>
          <w:rFonts w:ascii="Arial" w:hAnsi="Arial" w:cs="Arial"/>
          <w:sz w:val="24"/>
        </w:rPr>
      </w:pPr>
    </w:p>
    <w:p w14:paraId="5586B33C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14:paraId="2B96F3C4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5912806A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35D55706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29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14:paraId="547845F7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2520E4D5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79F77985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</w:p>
    <w:p w14:paraId="25FDE1B9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14:paraId="17C93A2B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14:paraId="1DC953CC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4FA07A39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5A7DB0A0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22EDD4C0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19078F70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52166C51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414634D8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3D661F01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11C04FB8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19BEFDF8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4F21C871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5E137D7A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2CC196C6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19C20186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42C1321E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08AC8AD5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5E56D05D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43846876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14:paraId="49A84731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</w:p>
    <w:p w14:paraId="57BFF1D9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</w:p>
    <w:p w14:paraId="79AE03DF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</w:p>
    <w:p w14:paraId="23D76D63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</w:p>
    <w:p w14:paraId="1A8C2DAF" w14:textId="77777777" w:rsidR="00DA6C83" w:rsidRDefault="00DA6C83" w:rsidP="00DA6C83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R$ 250.000,00 (duzentos e cinquenta mil reais),visa a quitação de precatórios judiciais de natureza alimentar – Salários, Vencimentos, Proventos e Pensões – Sentenças Judiciais. O crédito aberto será coberto pelo Superávit Financeiro da Fonte 1 – Recurso Próprio Municipal. </w:t>
      </w:r>
    </w:p>
    <w:p w14:paraId="0EC14754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</w:p>
    <w:p w14:paraId="27DA1033" w14:textId="77777777" w:rsidR="00DA6C83" w:rsidRPr="008017BE" w:rsidRDefault="00DA6C83" w:rsidP="00DA6C83">
      <w:pPr>
        <w:jc w:val="both"/>
        <w:rPr>
          <w:rFonts w:ascii="Arial" w:hAnsi="Arial" w:cs="Arial"/>
          <w:sz w:val="24"/>
          <w:u w:val="single"/>
        </w:rPr>
      </w:pPr>
    </w:p>
    <w:p w14:paraId="73AC2E38" w14:textId="77777777" w:rsidR="00DA6C83" w:rsidRPr="008017BE" w:rsidRDefault="00DA6C83" w:rsidP="00DA6C83">
      <w:pPr>
        <w:jc w:val="both"/>
        <w:rPr>
          <w:rFonts w:ascii="Arial" w:hAnsi="Arial" w:cs="Arial"/>
          <w:sz w:val="24"/>
        </w:rPr>
      </w:pPr>
    </w:p>
    <w:p w14:paraId="2F76154D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601C07A8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</w:p>
    <w:p w14:paraId="2E5EAC52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29 </w:t>
      </w:r>
      <w:r w:rsidRPr="008017BE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>abril de 2021</w:t>
      </w:r>
    </w:p>
    <w:p w14:paraId="01059C09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4F3FBB5E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5B03E488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3F63237A" w14:textId="77777777" w:rsidR="00DA6C83" w:rsidRDefault="00DA6C83" w:rsidP="00DA6C83">
      <w:pPr>
        <w:rPr>
          <w:rFonts w:ascii="Arial" w:hAnsi="Arial" w:cs="Arial"/>
          <w:sz w:val="24"/>
        </w:rPr>
      </w:pPr>
    </w:p>
    <w:p w14:paraId="5954D2A4" w14:textId="77777777" w:rsidR="00DA6C83" w:rsidRPr="008017BE" w:rsidRDefault="00DA6C83" w:rsidP="00DA6C83">
      <w:pPr>
        <w:rPr>
          <w:rFonts w:ascii="Arial" w:hAnsi="Arial" w:cs="Arial"/>
          <w:sz w:val="24"/>
        </w:rPr>
      </w:pPr>
    </w:p>
    <w:p w14:paraId="2621B6D2" w14:textId="77777777" w:rsidR="00DA6C83" w:rsidRPr="008017BE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14:paraId="766F5693" w14:textId="77777777" w:rsidR="00DA6C83" w:rsidRDefault="00DA6C83" w:rsidP="00DA6C83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CRC1SP160756/O-2</w:t>
      </w:r>
    </w:p>
    <w:p w14:paraId="2AD255B2" w14:textId="77777777" w:rsidR="00DA6C83" w:rsidRPr="004C5B45" w:rsidRDefault="00DA6C83" w:rsidP="004C5B45"/>
    <w:sectPr w:rsidR="00DA6C83" w:rsidRPr="004C5B45" w:rsidSect="00CD2C48">
      <w:headerReference w:type="default" r:id="rId7"/>
      <w:footerReference w:type="even" r:id="rId8"/>
      <w:footerReference w:type="default" r:id="rId9"/>
      <w:pgSz w:w="11906" w:h="16838" w:code="9"/>
      <w:pgMar w:top="993" w:right="1080" w:bottom="1440" w:left="1080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02EDA" w14:textId="77777777" w:rsidR="008B648F" w:rsidRDefault="008B648F" w:rsidP="00FB4E2E">
      <w:r>
        <w:separator/>
      </w:r>
    </w:p>
  </w:endnote>
  <w:endnote w:type="continuationSeparator" w:id="0">
    <w:p w14:paraId="250CC47A" w14:textId="77777777" w:rsidR="008B648F" w:rsidRDefault="008B648F" w:rsidP="00FB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D1B77" w14:textId="77777777" w:rsidR="0032182D" w:rsidRDefault="00605C7F" w:rsidP="007929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D38484" w14:textId="77777777" w:rsidR="0032182D" w:rsidRDefault="008B648F" w:rsidP="0073205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B659A" w14:textId="77777777" w:rsidR="0032182D" w:rsidRDefault="008B648F" w:rsidP="002B7642">
    <w:pPr>
      <w:pStyle w:val="Rodap"/>
      <w:jc w:val="center"/>
      <w:rPr>
        <w:rFonts w:ascii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04A0" w14:textId="77777777" w:rsidR="008B648F" w:rsidRDefault="008B648F" w:rsidP="00FB4E2E">
      <w:r>
        <w:separator/>
      </w:r>
    </w:p>
  </w:footnote>
  <w:footnote w:type="continuationSeparator" w:id="0">
    <w:p w14:paraId="3CEA686C" w14:textId="77777777" w:rsidR="008B648F" w:rsidRDefault="008B648F" w:rsidP="00FB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0"/>
      <w:gridCol w:w="5500"/>
      <w:gridCol w:w="2116"/>
    </w:tblGrid>
    <w:tr w:rsidR="007C2C2D" w14:paraId="56A7FED4" w14:textId="77777777" w:rsidTr="0031261D">
      <w:tc>
        <w:tcPr>
          <w:tcW w:w="1271" w:type="dxa"/>
        </w:tcPr>
        <w:p w14:paraId="37A19FD9" w14:textId="634619AA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13537796" wp14:editId="601E56C4">
                <wp:extent cx="1190452" cy="923925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rasã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520" b="20604"/>
                        <a:stretch/>
                      </pic:blipFill>
                      <pic:spPr bwMode="auto">
                        <a:xfrm>
                          <a:off x="0" y="0"/>
                          <a:ext cx="1270592" cy="986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9" w:type="dxa"/>
        </w:tcPr>
        <w:p w14:paraId="4F2CE750" w14:textId="77777777" w:rsidR="0031261D" w:rsidRPr="005E22AA" w:rsidRDefault="0031261D" w:rsidP="0031261D">
          <w:pPr>
            <w:pStyle w:val="Ttulo2"/>
            <w:jc w:val="center"/>
            <w:rPr>
              <w:i/>
              <w:sz w:val="48"/>
            </w:rPr>
          </w:pPr>
          <w:r>
            <w:rPr>
              <w:i/>
              <w:sz w:val="48"/>
            </w:rPr>
            <w:t xml:space="preserve">Município </w:t>
          </w:r>
          <w:r w:rsidRPr="005E22AA">
            <w:rPr>
              <w:i/>
              <w:sz w:val="48"/>
            </w:rPr>
            <w:t>de Lourdes</w:t>
          </w:r>
        </w:p>
        <w:p w14:paraId="08B2C6DA" w14:textId="77777777" w:rsidR="0031261D" w:rsidRPr="00412734" w:rsidRDefault="0031261D" w:rsidP="0031261D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412734">
            <w:rPr>
              <w:b/>
              <w:color w:val="000000"/>
              <w:sz w:val="18"/>
              <w:szCs w:val="18"/>
            </w:rPr>
            <w:t>PAÇO MUNICIPAL “SEBASTIÃO MARQUES NOGUEIRA”</w:t>
          </w:r>
        </w:p>
        <w:p w14:paraId="28392A7F" w14:textId="77777777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rStyle w:val="Hyperlink"/>
              <w:sz w:val="24"/>
              <w:szCs w:val="24"/>
            </w:rPr>
          </w:pPr>
          <w:r w:rsidRPr="008E1A87">
            <w:rPr>
              <w:color w:val="000000"/>
              <w:sz w:val="22"/>
              <w:szCs w:val="22"/>
            </w:rPr>
            <w:t>CNPJ – 59.767.921/0001-27</w:t>
          </w:r>
          <w:r>
            <w:rPr>
              <w:color w:val="000000"/>
              <w:sz w:val="22"/>
              <w:szCs w:val="22"/>
            </w:rPr>
            <w:t xml:space="preserve"> - </w:t>
          </w:r>
          <w:hyperlink r:id="rId2" w:history="1">
            <w:r w:rsidRPr="00362292">
              <w:rPr>
                <w:rStyle w:val="Hyperlink"/>
                <w:sz w:val="24"/>
                <w:szCs w:val="24"/>
              </w:rPr>
              <w:t>www.lourdes.sp.gov.br</w:t>
            </w:r>
          </w:hyperlink>
        </w:p>
        <w:p w14:paraId="4E7E0652" w14:textId="1879D424" w:rsidR="0031261D" w:rsidRDefault="0031261D" w:rsidP="0031261D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jc w:val="center"/>
            <w:rPr>
              <w:b/>
              <w:sz w:val="20"/>
              <w:lang w:val="pt-BR" w:eastAsia="pt-BR"/>
            </w:rPr>
          </w:pPr>
          <w:r>
            <w:rPr>
              <w:b/>
              <w:sz w:val="20"/>
              <w:lang w:val="pt-BR" w:eastAsia="pt-BR"/>
            </w:rPr>
            <w:t>e-mail gabinete@lourdes.sp.gov.br</w:t>
          </w:r>
        </w:p>
      </w:tc>
      <w:tc>
        <w:tcPr>
          <w:tcW w:w="1396" w:type="dxa"/>
        </w:tcPr>
        <w:p w14:paraId="53C5645C" w14:textId="61794C37" w:rsidR="0031261D" w:rsidRDefault="0031261D" w:rsidP="00AA174E">
          <w:pPr>
            <w:pStyle w:val="Rodap"/>
            <w:tabs>
              <w:tab w:val="clear" w:pos="4252"/>
              <w:tab w:val="center" w:pos="3600"/>
            </w:tabs>
            <w:spacing w:line="360" w:lineRule="auto"/>
            <w:ind w:right="40"/>
            <w:rPr>
              <w:b/>
              <w:sz w:val="20"/>
              <w:lang w:val="pt-BR" w:eastAsia="pt-BR"/>
            </w:rPr>
          </w:pPr>
          <w:r>
            <w:rPr>
              <w:b/>
              <w:noProof/>
              <w:sz w:val="20"/>
              <w:lang w:val="pt-BR" w:eastAsia="pt-BR"/>
            </w:rPr>
            <w:drawing>
              <wp:inline distT="0" distB="0" distL="0" distR="0" wp14:anchorId="056DC9C7" wp14:editId="2FF076A7">
                <wp:extent cx="1171575" cy="723900"/>
                <wp:effectExtent l="0" t="0" r="9525" b="0"/>
                <wp:docPr id="28" name="Imagem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mbrado.png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092" t="31570" r="6996" b="32594"/>
                        <a:stretch/>
                      </pic:blipFill>
                      <pic:spPr bwMode="auto">
                        <a:xfrm>
                          <a:off x="0" y="0"/>
                          <a:ext cx="1174940" cy="72597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76CC5AD" w14:textId="1ECDBCC6" w:rsidR="00190E34" w:rsidRPr="00190E34" w:rsidRDefault="00605C7F" w:rsidP="00AA174E">
    <w:pPr>
      <w:pStyle w:val="Rodap"/>
      <w:tabs>
        <w:tab w:val="clear" w:pos="4252"/>
        <w:tab w:val="center" w:pos="3600"/>
      </w:tabs>
      <w:spacing w:line="360" w:lineRule="auto"/>
      <w:ind w:right="40"/>
      <w:rPr>
        <w:b/>
        <w:sz w:val="20"/>
        <w:lang w:val="pt-BR" w:eastAsia="pt-BR"/>
      </w:rPr>
    </w:pPr>
    <w:r>
      <w:rPr>
        <w:b/>
        <w:sz w:val="20"/>
        <w:lang w:val="pt-BR" w:eastAsia="pt-BR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D6F61"/>
    <w:multiLevelType w:val="hybridMultilevel"/>
    <w:tmpl w:val="B1208A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E2E"/>
    <w:rsid w:val="00070225"/>
    <w:rsid w:val="00080DFB"/>
    <w:rsid w:val="000B3193"/>
    <w:rsid w:val="000F265B"/>
    <w:rsid w:val="001E59DD"/>
    <w:rsid w:val="00221D47"/>
    <w:rsid w:val="00301507"/>
    <w:rsid w:val="0031261D"/>
    <w:rsid w:val="003C6858"/>
    <w:rsid w:val="00412734"/>
    <w:rsid w:val="0041666C"/>
    <w:rsid w:val="004A1EF6"/>
    <w:rsid w:val="004C5B45"/>
    <w:rsid w:val="004D1584"/>
    <w:rsid w:val="004E5DB5"/>
    <w:rsid w:val="005324E5"/>
    <w:rsid w:val="005327AC"/>
    <w:rsid w:val="005B1F52"/>
    <w:rsid w:val="00605C7F"/>
    <w:rsid w:val="00626C63"/>
    <w:rsid w:val="006374C5"/>
    <w:rsid w:val="006F7558"/>
    <w:rsid w:val="00711942"/>
    <w:rsid w:val="0077637B"/>
    <w:rsid w:val="007C2C2D"/>
    <w:rsid w:val="008B648F"/>
    <w:rsid w:val="008F7002"/>
    <w:rsid w:val="0094465E"/>
    <w:rsid w:val="00A465F8"/>
    <w:rsid w:val="00A46FEF"/>
    <w:rsid w:val="00B72E35"/>
    <w:rsid w:val="00C1111D"/>
    <w:rsid w:val="00C34876"/>
    <w:rsid w:val="00CD2C48"/>
    <w:rsid w:val="00CD6EB4"/>
    <w:rsid w:val="00DA6C83"/>
    <w:rsid w:val="00DC6917"/>
    <w:rsid w:val="00DF13D2"/>
    <w:rsid w:val="00E2455A"/>
    <w:rsid w:val="00F35F76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867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702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1261D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FB4E2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FB4E2E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Nmerodepgina">
    <w:name w:val="page number"/>
    <w:basedOn w:val="Fontepargpadro"/>
    <w:rsid w:val="00FB4E2E"/>
  </w:style>
  <w:style w:type="paragraph" w:styleId="Cabealho">
    <w:name w:val="header"/>
    <w:basedOn w:val="Normal"/>
    <w:link w:val="CabealhoChar"/>
    <w:rsid w:val="00FB4E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B4E2E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rsid w:val="00FB4E2E"/>
    <w:rPr>
      <w:color w:val="0000FF"/>
      <w:u w:val="single"/>
    </w:rPr>
  </w:style>
  <w:style w:type="character" w:styleId="nfase">
    <w:name w:val="Emphasis"/>
    <w:uiPriority w:val="20"/>
    <w:qFormat/>
    <w:rsid w:val="00FB4E2E"/>
    <w:rPr>
      <w:i/>
      <w:iCs/>
    </w:rPr>
  </w:style>
  <w:style w:type="table" w:styleId="Tabelacomgrade">
    <w:name w:val="Table Grid"/>
    <w:basedOn w:val="Tabelanormal"/>
    <w:uiPriority w:val="39"/>
    <w:rsid w:val="00312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31261D"/>
    <w:rPr>
      <w:rFonts w:ascii="Times New Roman" w:eastAsia="Times New Roman" w:hAnsi="Times New Roman" w:cs="Times New Roman"/>
      <w:b/>
      <w:color w:val="000000"/>
      <w:sz w:val="40"/>
      <w:szCs w:val="20"/>
      <w:lang w:eastAsia="pt-BR"/>
    </w:rPr>
  </w:style>
  <w:style w:type="paragraph" w:styleId="SemEspaamento">
    <w:name w:val="No Spacing"/>
    <w:uiPriority w:val="1"/>
    <w:qFormat/>
    <w:rsid w:val="00E2455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D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D4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7022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70225"/>
    <w:pPr>
      <w:ind w:firstLine="708"/>
      <w:jc w:val="both"/>
    </w:pPr>
    <w:rPr>
      <w:sz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0225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NormalWeb">
    <w:name w:val="Normal (Web)"/>
    <w:basedOn w:val="Normal"/>
    <w:rsid w:val="0007022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666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666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lourdes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root</cp:lastModifiedBy>
  <cp:revision>2</cp:revision>
  <cp:lastPrinted>2021-03-30T18:15:00Z</cp:lastPrinted>
  <dcterms:created xsi:type="dcterms:W3CDTF">2021-04-30T11:23:00Z</dcterms:created>
  <dcterms:modified xsi:type="dcterms:W3CDTF">2021-04-30T11:23:00Z</dcterms:modified>
</cp:coreProperties>
</file>