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6AE9" w14:textId="4C1E27BA" w:rsidR="00880EA4" w:rsidRPr="002E1A29" w:rsidRDefault="00880EA4" w:rsidP="00880EA4">
      <w:pPr>
        <w:pStyle w:val="Ttulo1"/>
        <w:spacing w:line="276" w:lineRule="auto"/>
        <w:jc w:val="center"/>
        <w:rPr>
          <w:rFonts w:ascii="Bookman Old Style" w:hAnsi="Bookman Old Style" w:cs="Courier New"/>
          <w:b/>
          <w:color w:val="auto"/>
          <w:sz w:val="18"/>
          <w:szCs w:val="18"/>
        </w:rPr>
      </w:pPr>
      <w:r w:rsidRPr="002E1A29">
        <w:rPr>
          <w:rFonts w:ascii="Bookman Old Style" w:hAnsi="Bookman Old Style" w:cs="Courier New"/>
          <w:b/>
          <w:color w:val="auto"/>
          <w:sz w:val="18"/>
          <w:szCs w:val="18"/>
        </w:rPr>
        <w:t>PROJETO</w:t>
      </w:r>
      <w:r w:rsidR="00E74D6B" w:rsidRPr="002E1A29">
        <w:rPr>
          <w:rFonts w:ascii="Bookman Old Style" w:hAnsi="Bookman Old Style" w:cs="Courier New"/>
          <w:b/>
          <w:color w:val="auto"/>
          <w:sz w:val="18"/>
          <w:szCs w:val="18"/>
        </w:rPr>
        <w:t xml:space="preserve"> DE</w:t>
      </w:r>
      <w:r w:rsidRPr="002E1A29">
        <w:rPr>
          <w:rFonts w:ascii="Bookman Old Style" w:hAnsi="Bookman Old Style" w:cs="Courier New"/>
          <w:b/>
          <w:color w:val="auto"/>
          <w:sz w:val="18"/>
          <w:szCs w:val="18"/>
        </w:rPr>
        <w:t xml:space="preserve"> LEI N.º </w:t>
      </w:r>
      <w:r w:rsidR="003A4373">
        <w:rPr>
          <w:rFonts w:ascii="Bookman Old Style" w:hAnsi="Bookman Old Style" w:cs="Courier New"/>
          <w:b/>
          <w:color w:val="auto"/>
          <w:sz w:val="18"/>
          <w:szCs w:val="18"/>
        </w:rPr>
        <w:t>34</w:t>
      </w:r>
      <w:bookmarkStart w:id="0" w:name="_GoBack"/>
      <w:bookmarkEnd w:id="0"/>
      <w:r w:rsidRPr="002E1A29">
        <w:rPr>
          <w:rFonts w:ascii="Bookman Old Style" w:hAnsi="Bookman Old Style" w:cs="Courier New"/>
          <w:b/>
          <w:color w:val="auto"/>
          <w:sz w:val="18"/>
          <w:szCs w:val="18"/>
        </w:rPr>
        <w:t xml:space="preserve"> DE 28 DE ABRIL DE 2022</w:t>
      </w:r>
    </w:p>
    <w:p w14:paraId="2AC31C86" w14:textId="77777777" w:rsidR="00880EA4" w:rsidRPr="002E1A29" w:rsidRDefault="00880EA4" w:rsidP="00880EA4">
      <w:pPr>
        <w:jc w:val="center"/>
        <w:rPr>
          <w:rFonts w:ascii="Bookman Old Style" w:hAnsi="Bookman Old Style" w:cs="Courier New"/>
          <w:b/>
          <w:color w:val="222222"/>
          <w:sz w:val="18"/>
          <w:szCs w:val="18"/>
          <w:shd w:val="clear" w:color="auto" w:fill="FFFFFF"/>
        </w:rPr>
      </w:pPr>
    </w:p>
    <w:p w14:paraId="5CACD8F6" w14:textId="07861D97" w:rsidR="00880EA4" w:rsidRPr="002E1A29" w:rsidRDefault="00880EA4" w:rsidP="00880EA4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Bookman Old Style" w:hAnsi="Bookman Old Style" w:cs="Courier New"/>
          <w:b/>
          <w:color w:val="000000" w:themeColor="text1"/>
          <w:sz w:val="18"/>
          <w:szCs w:val="18"/>
        </w:rPr>
      </w:pPr>
      <w:r w:rsidRPr="002E1A29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“DISPÕE SOBRE AUTORIZAÇÃO PARA O EXECUTIVO</w:t>
      </w:r>
      <w:r w:rsidR="00B70A67" w:rsidRPr="002E1A29">
        <w:rPr>
          <w:rFonts w:ascii="Bookman Old Style" w:hAnsi="Bookman Old Style" w:cs="Courier New"/>
          <w:b/>
          <w:color w:val="000000" w:themeColor="text1"/>
          <w:sz w:val="18"/>
          <w:szCs w:val="18"/>
        </w:rPr>
        <w:t xml:space="preserve"> MUNICIPAL </w:t>
      </w:r>
      <w:r w:rsidRPr="002E1A29">
        <w:rPr>
          <w:rFonts w:ascii="Bookman Old Style" w:hAnsi="Bookman Old Style" w:cs="Courier New"/>
          <w:b/>
          <w:color w:val="000000" w:themeColor="text1"/>
          <w:sz w:val="18"/>
          <w:szCs w:val="18"/>
        </w:rPr>
        <w:t>REALIZAR CAMPANHA DE ARRECADAÇÃO E DÁ OUTRAS PROVIDÊNCIAS”</w:t>
      </w:r>
    </w:p>
    <w:p w14:paraId="67FE1D79" w14:textId="77777777" w:rsidR="00880EA4" w:rsidRPr="002E1A29" w:rsidRDefault="00880EA4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sz w:val="18"/>
          <w:szCs w:val="18"/>
        </w:rPr>
        <w:t>Odécio Rodrigues da Silva, Prefeito do Município de Lourdes, Comarca de Buritama, Estado de São Paulo.</w:t>
      </w:r>
    </w:p>
    <w:p w14:paraId="1ABD9163" w14:textId="77777777" w:rsidR="00880EA4" w:rsidRPr="002E1A29" w:rsidRDefault="00880EA4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757F420D" w14:textId="77777777" w:rsidR="00880EA4" w:rsidRPr="002E1A29" w:rsidRDefault="00880EA4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sz w:val="18"/>
          <w:szCs w:val="18"/>
        </w:rPr>
        <w:t>Faz saber que a Câmara Municipal de Lourdes aprova e ele sanciona e promulga a seguinte lei:</w:t>
      </w:r>
    </w:p>
    <w:p w14:paraId="444F0F4A" w14:textId="77777777" w:rsidR="00880EA4" w:rsidRPr="002E1A29" w:rsidRDefault="00880EA4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280A611A" w14:textId="1C529F75" w:rsidR="00880EA4" w:rsidRPr="002E1A29" w:rsidRDefault="00880EA4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Art. 1º</w:t>
      </w:r>
      <w:r w:rsidRPr="002E1A29">
        <w:rPr>
          <w:rFonts w:ascii="Bookman Old Style" w:hAnsi="Bookman Old Style" w:cs="Courier New"/>
          <w:sz w:val="18"/>
          <w:szCs w:val="18"/>
        </w:rPr>
        <w:t xml:space="preserve"> - Fica o Poder Executivo Municipal autorizado a realizar Campanha de Arrecadação,</w:t>
      </w:r>
      <w:r w:rsidR="00E74D6B" w:rsidRPr="002E1A29">
        <w:rPr>
          <w:rFonts w:ascii="Bookman Old Style" w:hAnsi="Bookman Old Style" w:cs="Courier New"/>
          <w:sz w:val="18"/>
          <w:szCs w:val="18"/>
        </w:rPr>
        <w:t xml:space="preserve"> denominando </w:t>
      </w:r>
      <w:r w:rsidR="00E74D6B" w:rsidRPr="002E1A29">
        <w:rPr>
          <w:rFonts w:ascii="Bookman Old Style" w:hAnsi="Bookman Old Style" w:cs="Courier New"/>
          <w:b/>
          <w:sz w:val="18"/>
          <w:szCs w:val="18"/>
        </w:rPr>
        <w:t>“IPTU PREMIADO”,</w:t>
      </w:r>
      <w:r w:rsidR="00E74D6B" w:rsidRPr="002E1A29">
        <w:rPr>
          <w:rFonts w:ascii="Bookman Old Style" w:hAnsi="Bookman Old Style" w:cs="Courier New"/>
          <w:sz w:val="18"/>
          <w:szCs w:val="18"/>
        </w:rPr>
        <w:t xml:space="preserve"> como</w:t>
      </w:r>
      <w:r w:rsidRPr="002E1A29">
        <w:rPr>
          <w:rFonts w:ascii="Bookman Old Style" w:hAnsi="Bookman Old Style" w:cs="Courier New"/>
          <w:sz w:val="18"/>
          <w:szCs w:val="18"/>
        </w:rPr>
        <w:t xml:space="preserve"> meio de auxiliar a fiscalização, melhorar a </w:t>
      </w:r>
      <w:r w:rsidR="001C24E7" w:rsidRPr="002E1A29">
        <w:rPr>
          <w:rFonts w:ascii="Bookman Old Style" w:hAnsi="Bookman Old Style" w:cs="Courier New"/>
          <w:sz w:val="18"/>
          <w:szCs w:val="18"/>
        </w:rPr>
        <w:t xml:space="preserve">arrecadação e atualizar o cadastro fiscal de tributos municipais mediante a distribuição gratuita de prêmios, através de sorteio entre os contribuintes que </w:t>
      </w:r>
      <w:r w:rsidR="00E249B7" w:rsidRPr="002E1A29">
        <w:rPr>
          <w:rFonts w:ascii="Bookman Old Style" w:hAnsi="Bookman Old Style" w:cs="Courier New"/>
          <w:sz w:val="18"/>
          <w:szCs w:val="18"/>
        </w:rPr>
        <w:t xml:space="preserve">comprovarem o pagamento integral </w:t>
      </w:r>
      <w:r w:rsidR="001C24E7" w:rsidRPr="002E1A29">
        <w:rPr>
          <w:rFonts w:ascii="Bookman Old Style" w:hAnsi="Bookman Old Style" w:cs="Courier New"/>
          <w:sz w:val="18"/>
          <w:szCs w:val="18"/>
        </w:rPr>
        <w:t>de seus tributos</w:t>
      </w:r>
      <w:r w:rsidR="00E249B7" w:rsidRPr="002E1A29">
        <w:rPr>
          <w:rFonts w:ascii="Bookman Old Style" w:hAnsi="Bookman Old Style" w:cs="Courier New"/>
          <w:sz w:val="18"/>
          <w:szCs w:val="18"/>
        </w:rPr>
        <w:t>.</w:t>
      </w:r>
      <w:r w:rsidR="001C24E7" w:rsidRPr="002E1A29">
        <w:rPr>
          <w:rFonts w:ascii="Bookman Old Style" w:hAnsi="Bookman Old Style" w:cs="Courier New"/>
          <w:sz w:val="18"/>
          <w:szCs w:val="18"/>
        </w:rPr>
        <w:t xml:space="preserve"> </w:t>
      </w:r>
    </w:p>
    <w:p w14:paraId="7386C319" w14:textId="77777777" w:rsidR="001C24E7" w:rsidRPr="002E1A29" w:rsidRDefault="001C24E7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13F77B03" w14:textId="40E5A80F" w:rsidR="001C24E7" w:rsidRPr="002E1A29" w:rsidRDefault="001C24E7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Parágrafo Único</w:t>
      </w:r>
      <w:r w:rsidRPr="002E1A29">
        <w:rPr>
          <w:rFonts w:ascii="Bookman Old Style" w:hAnsi="Bookman Old Style" w:cs="Courier New"/>
          <w:sz w:val="18"/>
          <w:szCs w:val="18"/>
        </w:rPr>
        <w:t xml:space="preserve"> – Para fins desta Lei, considera-se como pagamento </w:t>
      </w:r>
      <w:r w:rsidR="00E249B7" w:rsidRPr="002E1A29">
        <w:rPr>
          <w:rFonts w:ascii="Bookman Old Style" w:hAnsi="Bookman Old Style" w:cs="Courier New"/>
          <w:sz w:val="18"/>
          <w:szCs w:val="18"/>
        </w:rPr>
        <w:t xml:space="preserve">efetivamente integral, aquele quitado até o dia 15 de dezembro do ano em questão, inclusive os eventuais parcelamentos. </w:t>
      </w:r>
    </w:p>
    <w:p w14:paraId="237D3BBD" w14:textId="77777777" w:rsidR="001C24E7" w:rsidRPr="002E1A29" w:rsidRDefault="001C24E7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6718AD60" w14:textId="0B6B7B53" w:rsidR="001C24E7" w:rsidRPr="002E1A29" w:rsidRDefault="001C24E7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Art. 2º</w:t>
      </w:r>
      <w:r w:rsidRPr="002E1A29">
        <w:rPr>
          <w:rFonts w:ascii="Bookman Old Style" w:hAnsi="Bookman Old Style" w:cs="Courier New"/>
          <w:sz w:val="18"/>
          <w:szCs w:val="18"/>
        </w:rPr>
        <w:t xml:space="preserve"> - Fica o Executivo Municipal autorizado a adquirir os bens móveis necessários para a realização dos sorteios a que se refere o Art. 1º desta Lei.</w:t>
      </w:r>
    </w:p>
    <w:p w14:paraId="2A6F5062" w14:textId="77777777" w:rsidR="001C24E7" w:rsidRPr="002E1A29" w:rsidRDefault="001C24E7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b/>
          <w:sz w:val="18"/>
          <w:szCs w:val="18"/>
        </w:rPr>
      </w:pPr>
    </w:p>
    <w:p w14:paraId="0B864E45" w14:textId="52EB7FCC" w:rsidR="00D74068" w:rsidRPr="002E1A29" w:rsidRDefault="00D74068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Art. 3º</w:t>
      </w:r>
      <w:r w:rsidRPr="002E1A29">
        <w:rPr>
          <w:rFonts w:ascii="Bookman Old Style" w:hAnsi="Bookman Old Style" w:cs="Courier New"/>
          <w:sz w:val="18"/>
          <w:szCs w:val="18"/>
        </w:rPr>
        <w:t xml:space="preserve"> - A quantidade e o tipo de bens a ser adquiridos, bem como a modalidade de sorteio e as datas de realização, serão definidos anualmente por Decreto do Poder Executivo.</w:t>
      </w:r>
    </w:p>
    <w:p w14:paraId="0870526C" w14:textId="77777777" w:rsidR="00D74068" w:rsidRPr="002E1A29" w:rsidRDefault="00D74068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7A458444" w14:textId="2F23A92A" w:rsidR="00D74068" w:rsidRPr="002E1A29" w:rsidRDefault="00D74068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Parágrafo Único</w:t>
      </w:r>
      <w:r w:rsidRPr="002E1A29">
        <w:rPr>
          <w:rFonts w:ascii="Bookman Old Style" w:hAnsi="Bookman Old Style" w:cs="Courier New"/>
          <w:sz w:val="18"/>
          <w:szCs w:val="18"/>
        </w:rPr>
        <w:t xml:space="preserve"> – Os sorteios dos brindes dar-se-á em praça pública</w:t>
      </w:r>
      <w:r w:rsidR="004251E5" w:rsidRPr="002E1A29">
        <w:rPr>
          <w:rFonts w:ascii="Bookman Old Style" w:hAnsi="Bookman Old Style" w:cs="Courier New"/>
          <w:sz w:val="18"/>
          <w:szCs w:val="18"/>
        </w:rPr>
        <w:t xml:space="preserve"> </w:t>
      </w:r>
      <w:r w:rsidR="00FA3246" w:rsidRPr="002E1A29">
        <w:rPr>
          <w:rFonts w:ascii="Bookman Old Style" w:hAnsi="Bookman Old Style" w:cs="Courier New"/>
          <w:sz w:val="18"/>
          <w:szCs w:val="18"/>
        </w:rPr>
        <w:t>com ampla divulgação.</w:t>
      </w:r>
    </w:p>
    <w:p w14:paraId="061D768B" w14:textId="77777777" w:rsidR="00FA3246" w:rsidRPr="002E1A29" w:rsidRDefault="00FA3246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33597482" w14:textId="6DC9CD52" w:rsidR="00FA3246" w:rsidRPr="002E1A29" w:rsidRDefault="00FA3246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sz w:val="18"/>
          <w:szCs w:val="18"/>
        </w:rPr>
        <w:t xml:space="preserve">Art. 4º - Para fazer face às despesas decorrentes da aplicação desta lei, neste exercício, fica o Chefe do Poder Executivo autorizado a abrir um </w:t>
      </w:r>
      <w:r w:rsidR="00E74D6B" w:rsidRPr="002E1A29">
        <w:rPr>
          <w:rFonts w:ascii="Bookman Old Style" w:hAnsi="Bookman Old Style" w:cs="Courier New"/>
          <w:sz w:val="18"/>
          <w:szCs w:val="18"/>
        </w:rPr>
        <w:t xml:space="preserve">Crédito Adicional Especial no </w:t>
      </w:r>
      <w:r w:rsidR="002E1A29" w:rsidRPr="002E1A29">
        <w:rPr>
          <w:rFonts w:ascii="Bookman Old Style" w:hAnsi="Bookman Old Style" w:cs="Courier New"/>
          <w:sz w:val="18"/>
          <w:szCs w:val="18"/>
        </w:rPr>
        <w:t>valor de até R$ 10.000,00 (dez mil reais)</w:t>
      </w:r>
    </w:p>
    <w:p w14:paraId="645531F8" w14:textId="77777777" w:rsidR="00FA3246" w:rsidRPr="002E1A29" w:rsidRDefault="00FA3246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336AF041" w14:textId="577FF6F5" w:rsidR="00FA3246" w:rsidRPr="002E1A29" w:rsidRDefault="00FA3246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Parágrafo Único</w:t>
      </w:r>
      <w:r w:rsidRPr="002E1A29">
        <w:rPr>
          <w:rFonts w:ascii="Bookman Old Style" w:hAnsi="Bookman Old Style" w:cs="Courier New"/>
          <w:sz w:val="18"/>
          <w:szCs w:val="18"/>
        </w:rPr>
        <w:t xml:space="preserve"> – O crédito autorizado pelo “caput” deste artigo será coberto com recursos a que alude o inciso III, do parágrafo 1º do art. 43 da Lei Federal 4.320/64</w:t>
      </w:r>
      <w:r w:rsidR="00554262" w:rsidRPr="002E1A29">
        <w:rPr>
          <w:rFonts w:ascii="Bookman Old Style" w:hAnsi="Bookman Old Style" w:cs="Courier New"/>
          <w:sz w:val="18"/>
          <w:szCs w:val="18"/>
        </w:rPr>
        <w:t>.</w:t>
      </w:r>
    </w:p>
    <w:p w14:paraId="60FFFC53" w14:textId="77777777" w:rsidR="00554262" w:rsidRPr="002E1A29" w:rsidRDefault="00554262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63320A0A" w14:textId="23C8A88F" w:rsidR="00554262" w:rsidRPr="002E1A29" w:rsidRDefault="00554262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Art. 5º</w:t>
      </w:r>
      <w:r w:rsidRPr="002E1A29">
        <w:rPr>
          <w:rFonts w:ascii="Bookman Old Style" w:hAnsi="Bookman Old Style" w:cs="Courier New"/>
          <w:sz w:val="18"/>
          <w:szCs w:val="18"/>
        </w:rPr>
        <w:t xml:space="preserve"> - Nos exercícios subsequentes serão consignados dotações próprias, em seus respectivos orçamentos.</w:t>
      </w:r>
    </w:p>
    <w:p w14:paraId="3616CD24" w14:textId="77777777" w:rsidR="00554262" w:rsidRPr="002E1A29" w:rsidRDefault="00554262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63F73E8E" w14:textId="0C09E2C0" w:rsidR="00554262" w:rsidRPr="002E1A29" w:rsidRDefault="00554262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Art. 6º</w:t>
      </w:r>
      <w:r w:rsidRPr="002E1A29">
        <w:rPr>
          <w:rFonts w:ascii="Bookman Old Style" w:hAnsi="Bookman Old Style" w:cs="Courier New"/>
          <w:sz w:val="18"/>
          <w:szCs w:val="18"/>
        </w:rPr>
        <w:t xml:space="preserve"> -  Esta Lei será regulamentada por Decreto, no prazo de até 30 (trinta) dias contados da sua publicação.</w:t>
      </w:r>
    </w:p>
    <w:p w14:paraId="1BAF1A93" w14:textId="77777777" w:rsidR="00554262" w:rsidRPr="002E1A29" w:rsidRDefault="00554262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279B41DC" w14:textId="52DDEAFD" w:rsidR="00554262" w:rsidRPr="002E1A29" w:rsidRDefault="00554262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  <w:r w:rsidRPr="002E1A29">
        <w:rPr>
          <w:rFonts w:ascii="Bookman Old Style" w:hAnsi="Bookman Old Style" w:cs="Courier New"/>
          <w:b/>
          <w:sz w:val="18"/>
          <w:szCs w:val="18"/>
        </w:rPr>
        <w:t>Art. 7º</w:t>
      </w:r>
      <w:r w:rsidRPr="002E1A29">
        <w:rPr>
          <w:rFonts w:ascii="Bookman Old Style" w:hAnsi="Bookman Old Style" w:cs="Courier New"/>
          <w:sz w:val="18"/>
          <w:szCs w:val="18"/>
        </w:rPr>
        <w:t xml:space="preserve"> - Esta Lei entra em vigor na data de sua publicação, revogadas as disposições em contrário.</w:t>
      </w:r>
    </w:p>
    <w:p w14:paraId="2E15EAAE" w14:textId="77777777" w:rsidR="00880EA4" w:rsidRPr="002E1A29" w:rsidRDefault="00880EA4" w:rsidP="009E6576">
      <w:pPr>
        <w:tabs>
          <w:tab w:val="left" w:pos="0"/>
        </w:tabs>
        <w:spacing w:line="276" w:lineRule="auto"/>
        <w:jc w:val="both"/>
        <w:rPr>
          <w:rFonts w:ascii="Bookman Old Style" w:hAnsi="Bookman Old Style" w:cs="Courier New"/>
          <w:sz w:val="18"/>
          <w:szCs w:val="18"/>
        </w:rPr>
      </w:pPr>
    </w:p>
    <w:p w14:paraId="362C142E" w14:textId="6DBF4ABA" w:rsidR="00FA3246" w:rsidRPr="002E1A29" w:rsidRDefault="00FA3246" w:rsidP="009E657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 w:cs="Courier New"/>
          <w:color w:val="222222"/>
          <w:sz w:val="18"/>
          <w:szCs w:val="18"/>
        </w:rPr>
        <w:t>Município de Lourdes, 28 de abril de 2022.</w:t>
      </w:r>
    </w:p>
    <w:p w14:paraId="540EF9C8" w14:textId="77777777" w:rsidR="00FA3246" w:rsidRPr="002E1A29" w:rsidRDefault="00FA3246" w:rsidP="009E657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339B0A4" wp14:editId="273A497D">
            <wp:simplePos x="0" y="0"/>
            <wp:positionH relativeFrom="column">
              <wp:posOffset>2333625</wp:posOffset>
            </wp:positionH>
            <wp:positionV relativeFrom="paragraph">
              <wp:posOffset>90805</wp:posOffset>
            </wp:positionV>
            <wp:extent cx="1425361" cy="504825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508" cy="50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15C06" w14:textId="77777777" w:rsidR="00FA3246" w:rsidRPr="002E1A29" w:rsidRDefault="00FA3246" w:rsidP="009E657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</w:p>
    <w:p w14:paraId="2C844160" w14:textId="77777777" w:rsidR="00FA3246" w:rsidRPr="002E1A29" w:rsidRDefault="00FA3246" w:rsidP="009E6576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 w:cs="Courier New"/>
          <w:color w:val="222222"/>
          <w:sz w:val="18"/>
          <w:szCs w:val="18"/>
        </w:rPr>
        <w:t>Odécio Rodrigues da Silva</w:t>
      </w:r>
    </w:p>
    <w:p w14:paraId="68CCC8A1" w14:textId="77777777" w:rsidR="00FA3246" w:rsidRPr="002E1A29" w:rsidRDefault="00FA3246" w:rsidP="009E6576">
      <w:pPr>
        <w:shd w:val="clear" w:color="auto" w:fill="FFFFFF"/>
        <w:spacing w:line="276" w:lineRule="auto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 w:cs="Courier New"/>
          <w:color w:val="222222"/>
          <w:sz w:val="18"/>
          <w:szCs w:val="18"/>
        </w:rPr>
        <w:t xml:space="preserve">Prefeito </w:t>
      </w:r>
    </w:p>
    <w:p w14:paraId="38CDDB6B" w14:textId="77777777" w:rsidR="00FA3246" w:rsidRPr="002E1A29" w:rsidRDefault="00FA3246" w:rsidP="009E6576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07167867" w14:textId="77777777" w:rsidR="00FA3246" w:rsidRDefault="00FA3246" w:rsidP="009E6576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6C7E865B" w14:textId="77777777" w:rsidR="002E1A29" w:rsidRDefault="002E1A29" w:rsidP="009E6576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4CF53F6D" w14:textId="77777777" w:rsidR="002E1A29" w:rsidRDefault="002E1A29" w:rsidP="009E6576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778F27DD" w14:textId="77777777" w:rsidR="002E1A29" w:rsidRDefault="002E1A29" w:rsidP="009E6576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49F93F5F" w14:textId="77777777" w:rsidR="002E1A29" w:rsidRDefault="002E1A29" w:rsidP="009E6576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7A01038A" w14:textId="77777777" w:rsidR="002E1A29" w:rsidRPr="002E1A29" w:rsidRDefault="002E1A29" w:rsidP="009E6576">
      <w:pPr>
        <w:spacing w:line="276" w:lineRule="auto"/>
        <w:rPr>
          <w:rFonts w:ascii="Bookman Old Style" w:hAnsi="Bookman Old Style"/>
          <w:sz w:val="18"/>
          <w:szCs w:val="18"/>
        </w:rPr>
      </w:pPr>
    </w:p>
    <w:p w14:paraId="0415C4DD" w14:textId="77777777" w:rsidR="00FA3246" w:rsidRPr="002E1A29" w:rsidRDefault="00FA3246" w:rsidP="0033591A">
      <w:pPr>
        <w:rPr>
          <w:rFonts w:ascii="Bookman Old Style" w:hAnsi="Bookman Old Style"/>
          <w:sz w:val="18"/>
          <w:szCs w:val="18"/>
        </w:rPr>
      </w:pPr>
    </w:p>
    <w:p w14:paraId="45584143" w14:textId="77777777" w:rsidR="002E1A29" w:rsidRPr="002E1A29" w:rsidRDefault="002E1A29" w:rsidP="0033591A">
      <w:pPr>
        <w:rPr>
          <w:rFonts w:ascii="Bookman Old Style" w:hAnsi="Bookman Old Style"/>
          <w:sz w:val="18"/>
          <w:szCs w:val="18"/>
        </w:rPr>
      </w:pPr>
    </w:p>
    <w:p w14:paraId="6C6F7F7D" w14:textId="77777777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</w:p>
    <w:p w14:paraId="0C7ADD7E" w14:textId="36E89957" w:rsidR="009E6576" w:rsidRPr="002E1A29" w:rsidRDefault="009E6576" w:rsidP="009E6576">
      <w:pPr>
        <w:jc w:val="center"/>
        <w:rPr>
          <w:rFonts w:ascii="Bookman Old Style" w:hAnsi="Bookman Old Style"/>
          <w:b/>
          <w:sz w:val="18"/>
          <w:szCs w:val="18"/>
        </w:rPr>
      </w:pPr>
      <w:r w:rsidRPr="002E1A29">
        <w:rPr>
          <w:rFonts w:ascii="Bookman Old Style" w:hAnsi="Bookman Old Style"/>
          <w:b/>
          <w:sz w:val="18"/>
          <w:szCs w:val="18"/>
        </w:rPr>
        <w:t>Justificativa</w:t>
      </w:r>
    </w:p>
    <w:p w14:paraId="339C568B" w14:textId="77777777" w:rsidR="009E6576" w:rsidRPr="002E1A29" w:rsidRDefault="009E6576" w:rsidP="009E6576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0FB0F481" w14:textId="77777777" w:rsidR="009E6576" w:rsidRPr="002E1A29" w:rsidRDefault="009E6576" w:rsidP="009E6576">
      <w:pPr>
        <w:jc w:val="center"/>
        <w:rPr>
          <w:rFonts w:ascii="Bookman Old Style" w:hAnsi="Bookman Old Style"/>
          <w:b/>
          <w:sz w:val="18"/>
          <w:szCs w:val="18"/>
        </w:rPr>
      </w:pPr>
    </w:p>
    <w:p w14:paraId="144F6CC2" w14:textId="77777777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</w:p>
    <w:p w14:paraId="460C1343" w14:textId="77777777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</w:p>
    <w:p w14:paraId="584BC170" w14:textId="19F7FBDD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  <w:r w:rsidRPr="002E1A29">
        <w:rPr>
          <w:rFonts w:ascii="Bookman Old Style" w:hAnsi="Bookman Old Style"/>
          <w:sz w:val="18"/>
          <w:szCs w:val="18"/>
        </w:rPr>
        <w:t xml:space="preserve">Senhor Presidente, </w:t>
      </w:r>
    </w:p>
    <w:p w14:paraId="365946A5" w14:textId="2FA5D58E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  <w:r w:rsidRPr="002E1A29">
        <w:rPr>
          <w:rFonts w:ascii="Bookman Old Style" w:hAnsi="Bookman Old Style"/>
          <w:sz w:val="18"/>
          <w:szCs w:val="18"/>
        </w:rPr>
        <w:t>Senhores Vereadores</w:t>
      </w:r>
    </w:p>
    <w:p w14:paraId="6DE2C4D3" w14:textId="77777777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</w:p>
    <w:p w14:paraId="12A0C2D2" w14:textId="77777777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</w:p>
    <w:p w14:paraId="3C5EB07B" w14:textId="77777777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</w:p>
    <w:p w14:paraId="07FE68A7" w14:textId="77777777" w:rsidR="009E6576" w:rsidRPr="002E1A29" w:rsidRDefault="009E6576" w:rsidP="0033591A">
      <w:pPr>
        <w:rPr>
          <w:rFonts w:ascii="Bookman Old Style" w:hAnsi="Bookman Old Style"/>
          <w:sz w:val="18"/>
          <w:szCs w:val="18"/>
        </w:rPr>
      </w:pPr>
    </w:p>
    <w:p w14:paraId="44A82311" w14:textId="7383E923" w:rsidR="009E6576" w:rsidRPr="002E1A29" w:rsidRDefault="009E6576" w:rsidP="009E6576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2E1A29">
        <w:rPr>
          <w:rFonts w:ascii="Bookman Old Style" w:hAnsi="Bookman Old Style"/>
          <w:sz w:val="18"/>
          <w:szCs w:val="18"/>
        </w:rPr>
        <w:t>O referido Projeto de Lei tem como objetivo promover o pagamento em dia dos tributos municipais e estimular o aumento da receia pública, mediante a distribuição de prêmios, por meio de sorteio entre os contribuintes que comprovarem pontualidade no pagamento.</w:t>
      </w:r>
    </w:p>
    <w:p w14:paraId="6E52E67F" w14:textId="2458AEBF" w:rsidR="009E6576" w:rsidRPr="002E1A29" w:rsidRDefault="009E6576" w:rsidP="009E6576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2E1A29">
        <w:rPr>
          <w:rFonts w:ascii="Bookman Old Style" w:hAnsi="Bookman Old Style"/>
          <w:sz w:val="18"/>
          <w:szCs w:val="18"/>
        </w:rPr>
        <w:t>Muito embora a ideia do aumento da arrecadação seja necessária, salientamos que o aspecto positivo da premiação para os contribuintes quem honram seus compromissos junto ao fisco municipal deve ser incentivado, a fim de que mantenham o pagamento de suas obrigações em dia.</w:t>
      </w:r>
    </w:p>
    <w:p w14:paraId="05689F56" w14:textId="77777777" w:rsidR="009E6576" w:rsidRPr="002E1A29" w:rsidRDefault="009E6576" w:rsidP="009E6576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</w:p>
    <w:p w14:paraId="19B550E1" w14:textId="77777777" w:rsidR="009E6576" w:rsidRPr="002E1A29" w:rsidRDefault="009E6576" w:rsidP="009E6576">
      <w:pPr>
        <w:jc w:val="both"/>
        <w:rPr>
          <w:rFonts w:ascii="Bookman Old Style" w:hAnsi="Bookman Old Style"/>
          <w:sz w:val="18"/>
          <w:szCs w:val="18"/>
        </w:rPr>
      </w:pPr>
    </w:p>
    <w:p w14:paraId="1C48073F" w14:textId="77777777" w:rsidR="009E6576" w:rsidRPr="002E1A29" w:rsidRDefault="009E6576" w:rsidP="009E6576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 w:cs="Courier New"/>
          <w:color w:val="222222"/>
          <w:sz w:val="18"/>
          <w:szCs w:val="18"/>
        </w:rPr>
        <w:t>Município de Lourdes, 28 de abril de 2022.</w:t>
      </w:r>
    </w:p>
    <w:p w14:paraId="124AC445" w14:textId="77777777" w:rsidR="009E6576" w:rsidRPr="002E1A29" w:rsidRDefault="009E6576" w:rsidP="009E6576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</w:p>
    <w:p w14:paraId="59585060" w14:textId="77777777" w:rsidR="009E6576" w:rsidRPr="002E1A29" w:rsidRDefault="009E6576" w:rsidP="009E6576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7C3B895" wp14:editId="3A8CF795">
            <wp:simplePos x="0" y="0"/>
            <wp:positionH relativeFrom="column">
              <wp:posOffset>2333625</wp:posOffset>
            </wp:positionH>
            <wp:positionV relativeFrom="paragraph">
              <wp:posOffset>90805</wp:posOffset>
            </wp:positionV>
            <wp:extent cx="1425361" cy="504825"/>
            <wp:effectExtent l="0" t="0" r="381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508" cy="50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04D64" w14:textId="77777777" w:rsidR="009E6576" w:rsidRPr="002E1A29" w:rsidRDefault="009E6576" w:rsidP="009E6576">
      <w:pPr>
        <w:shd w:val="clear" w:color="auto" w:fill="FFFFFF"/>
        <w:spacing w:before="100" w:beforeAutospacing="1" w:after="100" w:afterAutospacing="1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</w:p>
    <w:p w14:paraId="0875B8FE" w14:textId="77777777" w:rsidR="009E6576" w:rsidRPr="002E1A29" w:rsidRDefault="009E6576" w:rsidP="009E6576">
      <w:pPr>
        <w:shd w:val="clear" w:color="auto" w:fill="FFFFFF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 w:cs="Courier New"/>
          <w:color w:val="222222"/>
          <w:sz w:val="18"/>
          <w:szCs w:val="18"/>
        </w:rPr>
        <w:t>Odécio Rodrigues da Silva</w:t>
      </w:r>
    </w:p>
    <w:p w14:paraId="27469C93" w14:textId="77777777" w:rsidR="009E6576" w:rsidRPr="002E1A29" w:rsidRDefault="009E6576" w:rsidP="009E6576">
      <w:pPr>
        <w:shd w:val="clear" w:color="auto" w:fill="FFFFFF"/>
        <w:jc w:val="center"/>
        <w:rPr>
          <w:rFonts w:ascii="Bookman Old Style" w:hAnsi="Bookman Old Style" w:cs="Courier New"/>
          <w:color w:val="222222"/>
          <w:sz w:val="18"/>
          <w:szCs w:val="18"/>
        </w:rPr>
      </w:pPr>
      <w:r w:rsidRPr="002E1A29">
        <w:rPr>
          <w:rFonts w:ascii="Bookman Old Style" w:hAnsi="Bookman Old Style" w:cs="Courier New"/>
          <w:color w:val="222222"/>
          <w:sz w:val="18"/>
          <w:szCs w:val="18"/>
        </w:rPr>
        <w:t xml:space="preserve">Prefeito </w:t>
      </w:r>
    </w:p>
    <w:p w14:paraId="5AF184FF" w14:textId="77777777" w:rsidR="009E6576" w:rsidRPr="002E1A29" w:rsidRDefault="009E6576" w:rsidP="009E6576">
      <w:pPr>
        <w:rPr>
          <w:rFonts w:ascii="Bookman Old Style" w:hAnsi="Bookman Old Style"/>
          <w:sz w:val="18"/>
          <w:szCs w:val="18"/>
        </w:rPr>
      </w:pPr>
    </w:p>
    <w:p w14:paraId="7E88236B" w14:textId="77777777" w:rsidR="009E6576" w:rsidRPr="002E1A29" w:rsidRDefault="009E6576" w:rsidP="009E6576">
      <w:pPr>
        <w:rPr>
          <w:rFonts w:ascii="Bookman Old Style" w:hAnsi="Bookman Old Style"/>
          <w:sz w:val="18"/>
          <w:szCs w:val="18"/>
        </w:rPr>
      </w:pPr>
    </w:p>
    <w:p w14:paraId="5BEC88C6" w14:textId="77777777" w:rsidR="009E6576" w:rsidRPr="002E1A29" w:rsidRDefault="009E6576" w:rsidP="009E6576">
      <w:pPr>
        <w:jc w:val="both"/>
        <w:rPr>
          <w:rFonts w:ascii="Bookman Old Style" w:hAnsi="Bookman Old Style"/>
          <w:sz w:val="18"/>
          <w:szCs w:val="18"/>
        </w:rPr>
      </w:pPr>
    </w:p>
    <w:sectPr w:rsidR="009E6576" w:rsidRPr="002E1A29" w:rsidSect="002E1A29">
      <w:headerReference w:type="default" r:id="rId8"/>
      <w:footerReference w:type="even" r:id="rId9"/>
      <w:footerReference w:type="default" r:id="rId10"/>
      <w:pgSz w:w="11906" w:h="16838" w:code="9"/>
      <w:pgMar w:top="993" w:right="1080" w:bottom="709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ED125" w14:textId="77777777" w:rsidR="00353720" w:rsidRDefault="00353720" w:rsidP="00FB4E2E">
      <w:r>
        <w:separator/>
      </w:r>
    </w:p>
  </w:endnote>
  <w:endnote w:type="continuationSeparator" w:id="0">
    <w:p w14:paraId="254CD8D7" w14:textId="77777777" w:rsidR="00353720" w:rsidRDefault="00353720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353720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353720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48D9" w14:textId="77777777" w:rsidR="00353720" w:rsidRDefault="00353720" w:rsidP="00FB4E2E">
      <w:r>
        <w:separator/>
      </w:r>
    </w:p>
  </w:footnote>
  <w:footnote w:type="continuationSeparator" w:id="0">
    <w:p w14:paraId="5DD84C4E" w14:textId="77777777" w:rsidR="00353720" w:rsidRDefault="00353720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70225"/>
    <w:rsid w:val="00071EE3"/>
    <w:rsid w:val="00080DFB"/>
    <w:rsid w:val="000B3193"/>
    <w:rsid w:val="000C27EC"/>
    <w:rsid w:val="000E7619"/>
    <w:rsid w:val="000F265B"/>
    <w:rsid w:val="001035EE"/>
    <w:rsid w:val="00130A5D"/>
    <w:rsid w:val="0019292C"/>
    <w:rsid w:val="001C24E7"/>
    <w:rsid w:val="001E1064"/>
    <w:rsid w:val="001E59DD"/>
    <w:rsid w:val="00221D47"/>
    <w:rsid w:val="002518E4"/>
    <w:rsid w:val="002E0D4D"/>
    <w:rsid w:val="002E1A29"/>
    <w:rsid w:val="00301507"/>
    <w:rsid w:val="00305887"/>
    <w:rsid w:val="0031261D"/>
    <w:rsid w:val="0033591A"/>
    <w:rsid w:val="00353720"/>
    <w:rsid w:val="00373FD4"/>
    <w:rsid w:val="003A2911"/>
    <w:rsid w:val="003A4373"/>
    <w:rsid w:val="003F47F7"/>
    <w:rsid w:val="00412734"/>
    <w:rsid w:val="0041666C"/>
    <w:rsid w:val="004251E5"/>
    <w:rsid w:val="00447E3E"/>
    <w:rsid w:val="004A1EF6"/>
    <w:rsid w:val="004C5B45"/>
    <w:rsid w:val="004D1584"/>
    <w:rsid w:val="004E5DB5"/>
    <w:rsid w:val="005324E5"/>
    <w:rsid w:val="005327AC"/>
    <w:rsid w:val="00554262"/>
    <w:rsid w:val="005B1F52"/>
    <w:rsid w:val="005E04B7"/>
    <w:rsid w:val="00605C7F"/>
    <w:rsid w:val="006310F0"/>
    <w:rsid w:val="006374C5"/>
    <w:rsid w:val="00691B6C"/>
    <w:rsid w:val="006D6533"/>
    <w:rsid w:val="006F7558"/>
    <w:rsid w:val="00711942"/>
    <w:rsid w:val="00720A66"/>
    <w:rsid w:val="00750352"/>
    <w:rsid w:val="00756A1F"/>
    <w:rsid w:val="0077637B"/>
    <w:rsid w:val="007C2C2D"/>
    <w:rsid w:val="00843512"/>
    <w:rsid w:val="00877B2B"/>
    <w:rsid w:val="00880EA4"/>
    <w:rsid w:val="008F7002"/>
    <w:rsid w:val="00910759"/>
    <w:rsid w:val="00912190"/>
    <w:rsid w:val="0094465E"/>
    <w:rsid w:val="0097137C"/>
    <w:rsid w:val="009C19F2"/>
    <w:rsid w:val="009E08DF"/>
    <w:rsid w:val="009E6576"/>
    <w:rsid w:val="00A465F8"/>
    <w:rsid w:val="00A46FEF"/>
    <w:rsid w:val="00A471DF"/>
    <w:rsid w:val="00A75744"/>
    <w:rsid w:val="00A825E6"/>
    <w:rsid w:val="00B51030"/>
    <w:rsid w:val="00B70A67"/>
    <w:rsid w:val="00B72E35"/>
    <w:rsid w:val="00B909BF"/>
    <w:rsid w:val="00B934F1"/>
    <w:rsid w:val="00B93B3A"/>
    <w:rsid w:val="00BB7528"/>
    <w:rsid w:val="00C1111D"/>
    <w:rsid w:val="00C34876"/>
    <w:rsid w:val="00C45D8E"/>
    <w:rsid w:val="00C5399D"/>
    <w:rsid w:val="00CA78B2"/>
    <w:rsid w:val="00CD2C48"/>
    <w:rsid w:val="00CD6EB4"/>
    <w:rsid w:val="00CE6E7F"/>
    <w:rsid w:val="00D02E8C"/>
    <w:rsid w:val="00D2128D"/>
    <w:rsid w:val="00D2434B"/>
    <w:rsid w:val="00D536C7"/>
    <w:rsid w:val="00D74068"/>
    <w:rsid w:val="00D75702"/>
    <w:rsid w:val="00D767B4"/>
    <w:rsid w:val="00D81913"/>
    <w:rsid w:val="00DB659A"/>
    <w:rsid w:val="00DC6917"/>
    <w:rsid w:val="00DD1859"/>
    <w:rsid w:val="00DE0756"/>
    <w:rsid w:val="00DF13D2"/>
    <w:rsid w:val="00E2455A"/>
    <w:rsid w:val="00E249B7"/>
    <w:rsid w:val="00E60B4E"/>
    <w:rsid w:val="00E74D6B"/>
    <w:rsid w:val="00EE5056"/>
    <w:rsid w:val="00F35F76"/>
    <w:rsid w:val="00F4398E"/>
    <w:rsid w:val="00FA3246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D536C7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0EA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0EA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73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14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2022-04-26T12:44:00Z</cp:lastPrinted>
  <dcterms:created xsi:type="dcterms:W3CDTF">2022-04-29T15:57:00Z</dcterms:created>
  <dcterms:modified xsi:type="dcterms:W3CDTF">2022-04-29T15:57:00Z</dcterms:modified>
</cp:coreProperties>
</file>