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9E2919" w:rsidRDefault="009E2919" w:rsidP="009E29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</w:t>
      </w:r>
    </w:p>
    <w:p w:rsidR="00AA2B70" w:rsidRDefault="009E2919" w:rsidP="00AA2B7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</w:t>
      </w:r>
    </w:p>
    <w:p w:rsidR="00AA2B70" w:rsidRPr="008017BE" w:rsidRDefault="00AA2B70" w:rsidP="00AA2B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69/2022</w:t>
      </w: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Pr="008017BE" w:rsidRDefault="00AA2B70" w:rsidP="00AA2B70">
      <w:pPr>
        <w:rPr>
          <w:rFonts w:ascii="Arial" w:hAnsi="Arial" w:cs="Arial"/>
          <w:sz w:val="24"/>
        </w:rPr>
      </w:pPr>
    </w:p>
    <w:p w:rsidR="00AA2B70" w:rsidRPr="008017BE" w:rsidRDefault="00AA2B70" w:rsidP="00AA2B7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AA2B70" w:rsidRDefault="00AA2B70" w:rsidP="00AA2B70">
      <w:pPr>
        <w:jc w:val="both"/>
        <w:rPr>
          <w:rFonts w:ascii="Arial" w:hAnsi="Arial" w:cs="Arial"/>
          <w:sz w:val="24"/>
        </w:rPr>
      </w:pPr>
    </w:p>
    <w:p w:rsidR="00AA2B70" w:rsidRPr="008017BE" w:rsidRDefault="00AA2B70" w:rsidP="00AA2B70">
      <w:pPr>
        <w:jc w:val="both"/>
        <w:rPr>
          <w:rFonts w:ascii="Arial" w:hAnsi="Arial" w:cs="Arial"/>
          <w:sz w:val="24"/>
        </w:rPr>
      </w:pPr>
    </w:p>
    <w:p w:rsidR="00AA2B70" w:rsidRPr="008017BE" w:rsidRDefault="00AA2B70" w:rsidP="00AA2B7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AA2B70" w:rsidRDefault="00AA2B70" w:rsidP="00AA2B7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AA2B70" w:rsidRDefault="00AA2B70" w:rsidP="00AA2B70">
      <w:pPr>
        <w:jc w:val="both"/>
        <w:rPr>
          <w:rFonts w:ascii="Arial" w:hAnsi="Arial" w:cs="Arial"/>
          <w:sz w:val="24"/>
        </w:rPr>
      </w:pPr>
    </w:p>
    <w:p w:rsidR="00AA2B70" w:rsidRPr="008017BE" w:rsidRDefault="00AA2B70" w:rsidP="00AA2B7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AA2B70" w:rsidRDefault="00AA2B70" w:rsidP="00AA2B70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AA2B70" w:rsidRPr="008017BE" w:rsidRDefault="00AA2B70" w:rsidP="00AA2B70">
      <w:pPr>
        <w:rPr>
          <w:rFonts w:ascii="Arial" w:hAnsi="Arial" w:cs="Arial"/>
          <w:sz w:val="24"/>
        </w:rPr>
      </w:pPr>
    </w:p>
    <w:p w:rsidR="00AA2B70" w:rsidRDefault="00AA2B70" w:rsidP="00AA2B7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100.000,00 (cem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Construção de </w:t>
      </w:r>
      <w:bookmarkStart w:id="0" w:name="_GoBack"/>
      <w:bookmarkEnd w:id="0"/>
      <w:r>
        <w:rPr>
          <w:rFonts w:ascii="Arial" w:hAnsi="Arial" w:cs="Arial"/>
          <w:sz w:val="24"/>
        </w:rPr>
        <w:t>Bueiros.</w:t>
      </w:r>
    </w:p>
    <w:p w:rsidR="00AA2B70" w:rsidRDefault="00AA2B70" w:rsidP="00AA2B70">
      <w:pPr>
        <w:jc w:val="both"/>
        <w:rPr>
          <w:rFonts w:ascii="Arial" w:hAnsi="Arial" w:cs="Arial"/>
          <w:sz w:val="24"/>
        </w:rPr>
      </w:pPr>
    </w:p>
    <w:p w:rsidR="00AA2B70" w:rsidRDefault="00AA2B70" w:rsidP="00AA2B7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Art. 2º - Fica autorizado a inclusão do referido projeto na LDO 2022 e PPA 2022/2025.</w:t>
      </w:r>
    </w:p>
    <w:p w:rsidR="00AA2B70" w:rsidRDefault="00AA2B70" w:rsidP="00AA2B70">
      <w:pPr>
        <w:jc w:val="both"/>
        <w:rPr>
          <w:rFonts w:ascii="Arial" w:hAnsi="Arial" w:cs="Arial"/>
          <w:sz w:val="24"/>
        </w:rPr>
      </w:pPr>
    </w:p>
    <w:p w:rsidR="00AA2B70" w:rsidRPr="00A70DF0" w:rsidRDefault="00AA2B70" w:rsidP="00AA2B70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</w:t>
      </w:r>
      <w:r>
        <w:rPr>
          <w:rFonts w:ascii="Arial" w:hAnsi="Arial" w:cs="Arial"/>
          <w:sz w:val="24"/>
        </w:rPr>
        <w:t>3</w:t>
      </w:r>
      <w:r w:rsidRPr="008017BE">
        <w:rPr>
          <w:rFonts w:ascii="Arial" w:hAnsi="Arial" w:cs="Arial"/>
          <w:sz w:val="24"/>
        </w:rPr>
        <w:t xml:space="preserve">º - </w:t>
      </w:r>
      <w:r>
        <w:rPr>
          <w:rFonts w:ascii="Arial" w:hAnsi="Arial" w:cs="Arial"/>
          <w:sz w:val="24"/>
        </w:rPr>
        <w:t>O crédito aberto pelo artigo anterior será coberto pelo Excesso de Arrecadação da Fonte 1 – Recursos do Tesouro Municipal.</w:t>
      </w:r>
    </w:p>
    <w:p w:rsidR="00AA2B70" w:rsidRPr="00D86206" w:rsidRDefault="00AA2B70" w:rsidP="00AA2B70">
      <w:pPr>
        <w:rPr>
          <w:rFonts w:ascii="Arial" w:hAnsi="Arial" w:cs="Arial"/>
          <w:b/>
          <w:sz w:val="24"/>
        </w:rPr>
      </w:pPr>
    </w:p>
    <w:p w:rsidR="00AA2B70" w:rsidRDefault="00AA2B70" w:rsidP="00AA2B7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AA2B70" w:rsidRDefault="00AA2B70" w:rsidP="00AA2B70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</w:t>
      </w:r>
      <w:r w:rsidRPr="008017BE">
        <w:rPr>
          <w:rFonts w:ascii="Arial" w:hAnsi="Arial" w:cs="Arial"/>
          <w:sz w:val="24"/>
        </w:rPr>
        <w:t xml:space="preserve">Art. </w:t>
      </w:r>
      <w:r>
        <w:rPr>
          <w:rFonts w:ascii="Arial" w:hAnsi="Arial" w:cs="Arial"/>
          <w:sz w:val="24"/>
        </w:rPr>
        <w:t>4</w:t>
      </w:r>
      <w:r w:rsidRPr="008017BE">
        <w:rPr>
          <w:rFonts w:ascii="Arial" w:hAnsi="Arial" w:cs="Arial"/>
          <w:sz w:val="24"/>
        </w:rPr>
        <w:t>º - Esta lei entrará em vigor na data de sua publicação, revogadas as disposições em contrário.</w:t>
      </w:r>
    </w:p>
    <w:p w:rsidR="00AA2B70" w:rsidRDefault="00AA2B70" w:rsidP="00AA2B70">
      <w:pPr>
        <w:jc w:val="both"/>
        <w:rPr>
          <w:rFonts w:ascii="Arial" w:hAnsi="Arial" w:cs="Arial"/>
          <w:sz w:val="24"/>
        </w:rPr>
      </w:pPr>
    </w:p>
    <w:p w:rsidR="00AA2B70" w:rsidRPr="008017BE" w:rsidRDefault="00AA2B70" w:rsidP="00AA2B70">
      <w:pPr>
        <w:jc w:val="both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18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agosto de 2022</w:t>
      </w: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Pr="008017BE" w:rsidRDefault="00AA2B70" w:rsidP="00AA2B7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AA2B70" w:rsidRPr="008017BE" w:rsidRDefault="00AA2B70" w:rsidP="00AA2B7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AA2B70" w:rsidRPr="008017BE" w:rsidRDefault="00AA2B70" w:rsidP="00AA2B70">
      <w:pPr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Pr="008017BE" w:rsidRDefault="00AA2B70" w:rsidP="00AA2B70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AA2B70" w:rsidRPr="008017BE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Pr="008017BE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Pr="008017BE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Pr="008017BE" w:rsidRDefault="00AA2B70" w:rsidP="00AA2B70">
      <w:pPr>
        <w:jc w:val="center"/>
        <w:rPr>
          <w:rFonts w:ascii="Arial" w:hAnsi="Arial" w:cs="Arial"/>
          <w:sz w:val="24"/>
        </w:rPr>
      </w:pPr>
    </w:p>
    <w:p w:rsidR="00AA2B70" w:rsidRDefault="00AA2B70" w:rsidP="00AA2B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D42E2E">
        <w:rPr>
          <w:rFonts w:ascii="Arial" w:hAnsi="Arial" w:cs="Arial"/>
          <w:sz w:val="24"/>
          <w:szCs w:val="24"/>
        </w:rPr>
        <w:t>Pedro Luiz Serafim Pinto, Contador da Prefeitura Municipal de Lourdes, Estado de São Paulo, J U S T I F I C A, para os devidos fins, que o projeto de Lei que abre Crédito Adicional Especial no valor de até R$ 100.000,00 (cem mil reais), visa a Construção de Mata Burros e Bueiros em estrada municipal</w:t>
      </w:r>
      <w:r>
        <w:rPr>
          <w:rFonts w:ascii="Arial" w:hAnsi="Arial" w:cs="Arial"/>
          <w:sz w:val="24"/>
          <w:szCs w:val="24"/>
        </w:rPr>
        <w:t xml:space="preserve"> que liga Lourdes à </w:t>
      </w:r>
      <w:proofErr w:type="spellStart"/>
      <w:r>
        <w:rPr>
          <w:rFonts w:ascii="Arial" w:hAnsi="Arial" w:cs="Arial"/>
          <w:sz w:val="24"/>
          <w:szCs w:val="24"/>
        </w:rPr>
        <w:t>Turiuba</w:t>
      </w:r>
      <w:proofErr w:type="spellEnd"/>
      <w:r w:rsidRPr="00D42E2E">
        <w:rPr>
          <w:rFonts w:ascii="Arial" w:hAnsi="Arial" w:cs="Arial"/>
          <w:sz w:val="24"/>
          <w:szCs w:val="24"/>
        </w:rPr>
        <w:t>.</w:t>
      </w:r>
    </w:p>
    <w:p w:rsidR="00AA2B70" w:rsidRPr="00D42E2E" w:rsidRDefault="00AA2B70" w:rsidP="00AA2B7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D42E2E">
        <w:rPr>
          <w:rFonts w:ascii="Arial" w:hAnsi="Arial" w:cs="Arial"/>
          <w:sz w:val="24"/>
          <w:szCs w:val="24"/>
        </w:rPr>
        <w:t>O crédito aberto será coberto pelo Excesso de Arrecadação da Fonte 1 – Recursos do Tesouro Municipal.</w:t>
      </w:r>
    </w:p>
    <w:p w:rsidR="00AA2B70" w:rsidRPr="00D42E2E" w:rsidRDefault="00AA2B70" w:rsidP="00AA2B7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D42E2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t</w:t>
      </w:r>
      <w:r w:rsidRPr="00D42E2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 w:rsidRPr="00D42E2E">
        <w:rPr>
          <w:rFonts w:ascii="Arial" w:hAnsi="Arial" w:cs="Arial"/>
          <w:sz w:val="24"/>
          <w:szCs w:val="24"/>
        </w:rPr>
        <w:t xml:space="preserve"> propositura tendo em vista o</w:t>
      </w:r>
      <w:r w:rsidRPr="00D42E2E">
        <w:rPr>
          <w:sz w:val="24"/>
          <w:szCs w:val="24"/>
        </w:rPr>
        <w:t xml:space="preserve"> </w:t>
      </w:r>
      <w:r w:rsidRPr="00D42E2E">
        <w:rPr>
          <w:rFonts w:ascii="Arial" w:hAnsi="Arial" w:cs="Arial"/>
          <w:sz w:val="24"/>
          <w:szCs w:val="24"/>
        </w:rPr>
        <w:t xml:space="preserve">Convênio nº 6.602 de 20/06/2022 - DER-SP Processo 2022/02396, entre Governo do Estado de São Paulo e este município de Lourdes com o objetivo de execução de obras e serviços de melhoramentos e pavimentação da Estrada Municipal LOU-049 (compostos dos trechos da LOU-034 LOU-195 e LOU-049) que liga Lourdes a </w:t>
      </w:r>
      <w:proofErr w:type="spellStart"/>
      <w:r w:rsidRPr="00D42E2E">
        <w:rPr>
          <w:rFonts w:ascii="Arial" w:hAnsi="Arial" w:cs="Arial"/>
          <w:sz w:val="24"/>
          <w:szCs w:val="24"/>
        </w:rPr>
        <w:t>Turiúba</w:t>
      </w:r>
      <w:proofErr w:type="spellEnd"/>
      <w:r w:rsidRPr="00D42E2E">
        <w:rPr>
          <w:rFonts w:ascii="Arial" w:hAnsi="Arial" w:cs="Arial"/>
          <w:sz w:val="24"/>
          <w:szCs w:val="24"/>
        </w:rPr>
        <w:t>, num trecho de 5,07Km</w:t>
      </w:r>
      <w:r>
        <w:rPr>
          <w:rFonts w:ascii="Arial" w:hAnsi="Arial" w:cs="Arial"/>
          <w:sz w:val="24"/>
          <w:szCs w:val="24"/>
        </w:rPr>
        <w:t>.</w:t>
      </w:r>
      <w:r w:rsidRPr="00D42E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Pr="00D42E2E">
        <w:rPr>
          <w:rFonts w:ascii="Arial" w:hAnsi="Arial" w:cs="Arial"/>
          <w:sz w:val="24"/>
          <w:szCs w:val="24"/>
        </w:rPr>
        <w:t>sta administração preocupada em zelar pela segurança dos munícipes e de quem trafega pelas referidas estradas, verific</w:t>
      </w:r>
      <w:r>
        <w:rPr>
          <w:rFonts w:ascii="Arial" w:hAnsi="Arial" w:cs="Arial"/>
          <w:sz w:val="24"/>
          <w:szCs w:val="24"/>
        </w:rPr>
        <w:t>ou</w:t>
      </w:r>
      <w:r w:rsidRPr="00D42E2E">
        <w:rPr>
          <w:rFonts w:ascii="Arial" w:hAnsi="Arial" w:cs="Arial"/>
          <w:sz w:val="24"/>
          <w:szCs w:val="24"/>
        </w:rPr>
        <w:t xml:space="preserve"> haver propriedades rurais de pecuária (gado) do mesmo proprietário nos dois lados d</w:t>
      </w:r>
      <w:r>
        <w:rPr>
          <w:rFonts w:ascii="Arial" w:hAnsi="Arial" w:cs="Arial"/>
          <w:sz w:val="24"/>
          <w:szCs w:val="24"/>
        </w:rPr>
        <w:t>as margens da referida estrada. Por</w:t>
      </w:r>
      <w:r w:rsidRPr="00D42E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E2E">
        <w:rPr>
          <w:rFonts w:ascii="Arial" w:hAnsi="Arial" w:cs="Arial"/>
          <w:sz w:val="24"/>
          <w:szCs w:val="24"/>
        </w:rPr>
        <w:t>por</w:t>
      </w:r>
      <w:proofErr w:type="spellEnd"/>
      <w:r w:rsidRPr="00D42E2E">
        <w:rPr>
          <w:rFonts w:ascii="Arial" w:hAnsi="Arial" w:cs="Arial"/>
          <w:sz w:val="24"/>
          <w:szCs w:val="24"/>
        </w:rPr>
        <w:t xml:space="preserve"> consequência da pavimentação, a velocidade da via será aumentada </w:t>
      </w:r>
      <w:r>
        <w:rPr>
          <w:rFonts w:ascii="Arial" w:hAnsi="Arial" w:cs="Arial"/>
          <w:sz w:val="24"/>
          <w:szCs w:val="24"/>
        </w:rPr>
        <w:t>e o</w:t>
      </w:r>
      <w:r w:rsidRPr="00D42E2E">
        <w:rPr>
          <w:rFonts w:ascii="Arial" w:hAnsi="Arial" w:cs="Arial"/>
          <w:sz w:val="24"/>
          <w:szCs w:val="24"/>
        </w:rPr>
        <w:t xml:space="preserve"> risco acidentes na hora da travessia do gado pela pista</w:t>
      </w:r>
      <w:r>
        <w:rPr>
          <w:rFonts w:ascii="Arial" w:hAnsi="Arial" w:cs="Arial"/>
          <w:sz w:val="24"/>
          <w:szCs w:val="24"/>
        </w:rPr>
        <w:t xml:space="preserve"> também tende a ficar maior, motivo esse que a construção dos bueiros se justifica.</w:t>
      </w:r>
      <w:r w:rsidRPr="00D42E2E">
        <w:rPr>
          <w:rFonts w:ascii="Arial" w:hAnsi="Arial" w:cs="Arial"/>
          <w:sz w:val="24"/>
          <w:szCs w:val="24"/>
        </w:rPr>
        <w:t xml:space="preserve"> </w:t>
      </w:r>
    </w:p>
    <w:p w:rsidR="00AA2B70" w:rsidRPr="00D42E2E" w:rsidRDefault="00AA2B70" w:rsidP="00AA2B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42E2E">
        <w:rPr>
          <w:rFonts w:ascii="Arial" w:hAnsi="Arial" w:cs="Arial"/>
          <w:sz w:val="24"/>
          <w:szCs w:val="24"/>
        </w:rPr>
        <w:t xml:space="preserve"> </w:t>
      </w:r>
    </w:p>
    <w:p w:rsidR="00AA2B70" w:rsidRPr="00D42E2E" w:rsidRDefault="00AA2B70" w:rsidP="00AA2B7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A2B70" w:rsidRPr="00D42E2E" w:rsidRDefault="00AA2B70" w:rsidP="00AA2B70">
      <w:pPr>
        <w:jc w:val="both"/>
        <w:rPr>
          <w:rFonts w:ascii="Arial" w:hAnsi="Arial" w:cs="Arial"/>
          <w:sz w:val="24"/>
          <w:szCs w:val="24"/>
        </w:rPr>
      </w:pPr>
    </w:p>
    <w:p w:rsidR="00AA2B70" w:rsidRPr="00D42E2E" w:rsidRDefault="00AA2B70" w:rsidP="00AA2B70">
      <w:pPr>
        <w:jc w:val="center"/>
        <w:rPr>
          <w:rFonts w:ascii="Arial" w:hAnsi="Arial" w:cs="Arial"/>
          <w:sz w:val="24"/>
          <w:szCs w:val="24"/>
        </w:rPr>
      </w:pPr>
    </w:p>
    <w:p w:rsidR="00AA2B70" w:rsidRPr="00D42E2E" w:rsidRDefault="00AA2B70" w:rsidP="00AA2B70">
      <w:pPr>
        <w:jc w:val="center"/>
        <w:rPr>
          <w:rFonts w:ascii="Arial" w:hAnsi="Arial" w:cs="Arial"/>
          <w:sz w:val="24"/>
          <w:szCs w:val="24"/>
        </w:rPr>
      </w:pPr>
    </w:p>
    <w:p w:rsidR="00AA2B70" w:rsidRPr="00D42E2E" w:rsidRDefault="00AA2B70" w:rsidP="00AA2B70">
      <w:pPr>
        <w:jc w:val="center"/>
        <w:rPr>
          <w:rFonts w:ascii="Arial" w:hAnsi="Arial" w:cs="Arial"/>
          <w:sz w:val="24"/>
          <w:szCs w:val="24"/>
        </w:rPr>
      </w:pPr>
      <w:r w:rsidRPr="00D42E2E">
        <w:rPr>
          <w:rFonts w:ascii="Arial" w:hAnsi="Arial" w:cs="Arial"/>
          <w:sz w:val="24"/>
          <w:szCs w:val="24"/>
        </w:rPr>
        <w:t>Lourdes-SP, 18 de agosto de 2022</w:t>
      </w:r>
    </w:p>
    <w:p w:rsidR="00AA2B70" w:rsidRPr="00D42E2E" w:rsidRDefault="00AA2B70" w:rsidP="00AA2B70">
      <w:pPr>
        <w:rPr>
          <w:rFonts w:ascii="Arial" w:hAnsi="Arial" w:cs="Arial"/>
          <w:sz w:val="24"/>
          <w:szCs w:val="24"/>
        </w:rPr>
      </w:pPr>
    </w:p>
    <w:p w:rsidR="00AA2B70" w:rsidRPr="00D42E2E" w:rsidRDefault="00AA2B70" w:rsidP="00AA2B70">
      <w:pPr>
        <w:rPr>
          <w:rFonts w:ascii="Arial" w:hAnsi="Arial" w:cs="Arial"/>
          <w:sz w:val="24"/>
          <w:szCs w:val="24"/>
        </w:rPr>
      </w:pPr>
    </w:p>
    <w:p w:rsidR="00AA2B70" w:rsidRPr="00D42E2E" w:rsidRDefault="00AA2B70" w:rsidP="00AA2B70">
      <w:pPr>
        <w:rPr>
          <w:rFonts w:ascii="Arial" w:hAnsi="Arial" w:cs="Arial"/>
          <w:sz w:val="24"/>
          <w:szCs w:val="24"/>
        </w:rPr>
      </w:pPr>
    </w:p>
    <w:p w:rsidR="00AA2B70" w:rsidRPr="00D42E2E" w:rsidRDefault="00AA2B70" w:rsidP="00AA2B70">
      <w:pPr>
        <w:jc w:val="center"/>
        <w:rPr>
          <w:rFonts w:ascii="Arial" w:hAnsi="Arial" w:cs="Arial"/>
          <w:sz w:val="24"/>
          <w:szCs w:val="24"/>
        </w:rPr>
      </w:pPr>
      <w:r w:rsidRPr="00D42E2E">
        <w:rPr>
          <w:rFonts w:ascii="Arial" w:hAnsi="Arial" w:cs="Arial"/>
          <w:sz w:val="24"/>
          <w:szCs w:val="24"/>
        </w:rPr>
        <w:t>Pedro Luiz Serafim Pinto</w:t>
      </w:r>
    </w:p>
    <w:p w:rsidR="00AA2B70" w:rsidRPr="00D42E2E" w:rsidRDefault="00AA2B70" w:rsidP="00AA2B70">
      <w:pPr>
        <w:jc w:val="center"/>
        <w:rPr>
          <w:rFonts w:ascii="Arial" w:hAnsi="Arial" w:cs="Arial"/>
          <w:sz w:val="24"/>
          <w:szCs w:val="24"/>
        </w:rPr>
      </w:pPr>
      <w:r w:rsidRPr="00D42E2E">
        <w:rPr>
          <w:rFonts w:ascii="Arial" w:hAnsi="Arial" w:cs="Arial"/>
          <w:sz w:val="24"/>
          <w:szCs w:val="24"/>
        </w:rPr>
        <w:t>Contador – CRC1SP160756/O-2</w:t>
      </w:r>
    </w:p>
    <w:p w:rsidR="00AA2B70" w:rsidRPr="00D42E2E" w:rsidRDefault="00AA2B70" w:rsidP="00AA2B70">
      <w:pPr>
        <w:jc w:val="center"/>
        <w:rPr>
          <w:rFonts w:ascii="Arial" w:hAnsi="Arial" w:cs="Arial"/>
          <w:sz w:val="24"/>
          <w:szCs w:val="24"/>
        </w:rPr>
      </w:pPr>
    </w:p>
    <w:p w:rsidR="00AA2B70" w:rsidRPr="00D42E2E" w:rsidRDefault="00AA2B70" w:rsidP="00AA2B70">
      <w:pPr>
        <w:jc w:val="center"/>
        <w:rPr>
          <w:rFonts w:ascii="Arial" w:hAnsi="Arial" w:cs="Arial"/>
          <w:sz w:val="24"/>
          <w:szCs w:val="24"/>
        </w:rPr>
      </w:pPr>
    </w:p>
    <w:p w:rsidR="009E2919" w:rsidRDefault="009E2919" w:rsidP="00532FD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</w:t>
      </w:r>
    </w:p>
    <w:sectPr w:rsidR="009E2919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428" w:rsidRDefault="00BF1428">
      <w:r>
        <w:separator/>
      </w:r>
    </w:p>
  </w:endnote>
  <w:endnote w:type="continuationSeparator" w:id="0">
    <w:p w:rsidR="00BF1428" w:rsidRDefault="00BF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428" w:rsidRDefault="00BF1428">
      <w:r>
        <w:separator/>
      </w:r>
    </w:p>
  </w:footnote>
  <w:footnote w:type="continuationSeparator" w:id="0">
    <w:p w:rsidR="00BF1428" w:rsidRDefault="00BF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BF1428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22704012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2FD1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3313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2919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2B70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4AD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428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67EE3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BEAB2-3D07-4AF1-8348-DA22B51C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2613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4</cp:revision>
  <cp:lastPrinted>2022-08-22T22:25:00Z</cp:lastPrinted>
  <dcterms:created xsi:type="dcterms:W3CDTF">2022-08-18T17:32:00Z</dcterms:created>
  <dcterms:modified xsi:type="dcterms:W3CDTF">2022-08-22T23:07:00Z</dcterms:modified>
</cp:coreProperties>
</file>