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D00" w:rsidRPr="0041755C" w:rsidRDefault="007B2D00" w:rsidP="007B2D00">
      <w:pPr>
        <w:autoSpaceDE w:val="0"/>
        <w:autoSpaceDN w:val="0"/>
        <w:adjustRightInd w:val="0"/>
        <w:jc w:val="center"/>
        <w:rPr>
          <w:rFonts w:ascii="Bookman Old Style" w:hAnsi="Bookman Old Style" w:cs="Calibri"/>
          <w:b/>
          <w:bCs/>
          <w:color w:val="000000" w:themeColor="text1"/>
          <w:sz w:val="20"/>
        </w:rPr>
      </w:pPr>
      <w:r w:rsidRPr="0041755C">
        <w:rPr>
          <w:rFonts w:ascii="Bookman Old Style" w:hAnsi="Bookman Old Style" w:cs="Calibri"/>
          <w:b/>
          <w:bCs/>
          <w:color w:val="000000" w:themeColor="text1"/>
          <w:sz w:val="20"/>
        </w:rPr>
        <w:t xml:space="preserve">PROJETO DE LEI N° </w:t>
      </w:r>
      <w:r w:rsidR="00A95D85">
        <w:rPr>
          <w:rFonts w:ascii="Bookman Old Style" w:hAnsi="Bookman Old Style" w:cs="Calibri"/>
          <w:b/>
          <w:bCs/>
          <w:color w:val="000000" w:themeColor="text1"/>
          <w:sz w:val="20"/>
        </w:rPr>
        <w:t>76</w:t>
      </w:r>
      <w:r w:rsidRPr="0041755C">
        <w:rPr>
          <w:rFonts w:ascii="Bookman Old Style" w:hAnsi="Bookman Old Style" w:cs="Calibri"/>
          <w:b/>
          <w:bCs/>
          <w:color w:val="000000" w:themeColor="text1"/>
          <w:sz w:val="20"/>
        </w:rPr>
        <w:t xml:space="preserve"> DE  </w:t>
      </w:r>
      <w:r w:rsidRPr="0041755C">
        <w:rPr>
          <w:rFonts w:ascii="Bookman Old Style" w:hAnsi="Bookman Old Style" w:cs="Calibri"/>
          <w:b/>
          <w:bCs/>
          <w:sz w:val="20"/>
        </w:rPr>
        <w:t>15</w:t>
      </w:r>
      <w:r w:rsidRPr="0041755C">
        <w:rPr>
          <w:rFonts w:ascii="Bookman Old Style" w:hAnsi="Bookman Old Style" w:cs="Calibri"/>
          <w:b/>
          <w:bCs/>
          <w:color w:val="000000" w:themeColor="text1"/>
          <w:sz w:val="20"/>
        </w:rPr>
        <w:t xml:space="preserve"> DE SETEMBRO DE 2022</w:t>
      </w:r>
    </w:p>
    <w:p w:rsidR="007B2D00" w:rsidRPr="0041755C" w:rsidRDefault="007B2D00" w:rsidP="007B2D00">
      <w:pPr>
        <w:spacing w:line="270" w:lineRule="exact"/>
        <w:ind w:left="2835"/>
        <w:jc w:val="both"/>
        <w:rPr>
          <w:rFonts w:ascii="Bookman Old Style" w:hAnsi="Bookman Old Style" w:cs="Calibri"/>
          <w:color w:val="000000" w:themeColor="text1"/>
          <w:sz w:val="20"/>
        </w:rPr>
      </w:pPr>
    </w:p>
    <w:p w:rsidR="007B2D00" w:rsidRPr="0041755C" w:rsidRDefault="007B2D00" w:rsidP="007B2D00">
      <w:pPr>
        <w:spacing w:line="270" w:lineRule="exact"/>
        <w:jc w:val="both"/>
        <w:rPr>
          <w:rFonts w:ascii="Bookman Old Style" w:hAnsi="Bookman Old Style" w:cs="Calibri"/>
          <w:b/>
          <w:color w:val="000000" w:themeColor="text1"/>
          <w:sz w:val="20"/>
        </w:rPr>
      </w:pPr>
      <w:r w:rsidRPr="0041755C">
        <w:rPr>
          <w:rFonts w:ascii="Bookman Old Style" w:hAnsi="Bookman Old Style" w:cs="Calibri"/>
          <w:b/>
          <w:color w:val="000000" w:themeColor="text1"/>
          <w:sz w:val="20"/>
        </w:rPr>
        <w:t>DISPÕE SOBRE ALTERAÇÃO DA LEI Nº 1.763 DE 08 DE FEVEREIRO DE 2.022, E DÁ OUTRAS PROVIDÊNCIAS</w:t>
      </w:r>
    </w:p>
    <w:p w:rsidR="007B2D00" w:rsidRPr="0041755C" w:rsidRDefault="007B2D00" w:rsidP="007B2D00">
      <w:pPr>
        <w:autoSpaceDE w:val="0"/>
        <w:autoSpaceDN w:val="0"/>
        <w:adjustRightInd w:val="0"/>
        <w:jc w:val="both"/>
        <w:rPr>
          <w:rFonts w:ascii="Bookman Old Style" w:hAnsi="Bookman Old Style" w:cs="Calibri"/>
          <w:color w:val="000000" w:themeColor="text1"/>
          <w:sz w:val="20"/>
        </w:rPr>
      </w:pPr>
    </w:p>
    <w:p w:rsidR="007B2D00" w:rsidRPr="0041755C" w:rsidRDefault="007B2D00" w:rsidP="007B2D00">
      <w:pPr>
        <w:autoSpaceDE w:val="0"/>
        <w:autoSpaceDN w:val="0"/>
        <w:adjustRightInd w:val="0"/>
        <w:jc w:val="both"/>
        <w:rPr>
          <w:rFonts w:ascii="Bookman Old Style" w:hAnsi="Bookman Old Style" w:cs="Calibri"/>
          <w:color w:val="000000" w:themeColor="text1"/>
          <w:sz w:val="20"/>
        </w:rPr>
      </w:pPr>
      <w:r w:rsidRPr="0041755C">
        <w:rPr>
          <w:rFonts w:ascii="Bookman Old Style" w:hAnsi="Bookman Old Style" w:cs="Calibri"/>
          <w:color w:val="000000" w:themeColor="text1"/>
          <w:sz w:val="20"/>
        </w:rPr>
        <w:t xml:space="preserve">Odécio Rodrigues da Silva, Prefeito do Município de Lourdes, no uso das atribuições que lhe são conferidas por lei, faz saber que a câmara municipal de Lourdes </w:t>
      </w:r>
      <w:r w:rsidR="00C974F0" w:rsidRPr="0041755C">
        <w:rPr>
          <w:rFonts w:ascii="Bookman Old Style" w:hAnsi="Bookman Old Style" w:cs="Calibri"/>
          <w:color w:val="000000" w:themeColor="text1"/>
          <w:sz w:val="20"/>
        </w:rPr>
        <w:t>aprova</w:t>
      </w:r>
      <w:r w:rsidRPr="0041755C">
        <w:rPr>
          <w:rFonts w:ascii="Bookman Old Style" w:hAnsi="Bookman Old Style" w:cs="Calibri"/>
          <w:color w:val="000000" w:themeColor="text1"/>
          <w:sz w:val="20"/>
        </w:rPr>
        <w:t xml:space="preserve"> e ele sanciona e promulga a seguinte lei:</w:t>
      </w:r>
    </w:p>
    <w:p w:rsidR="007B2D00" w:rsidRPr="0041755C" w:rsidRDefault="007B2D00" w:rsidP="007B2D00">
      <w:pPr>
        <w:autoSpaceDE w:val="0"/>
        <w:autoSpaceDN w:val="0"/>
        <w:adjustRightInd w:val="0"/>
        <w:jc w:val="both"/>
        <w:rPr>
          <w:rFonts w:ascii="Bookman Old Style" w:hAnsi="Bookman Old Style" w:cs="Calibri"/>
          <w:color w:val="000000" w:themeColor="text1"/>
          <w:sz w:val="20"/>
        </w:rPr>
      </w:pPr>
    </w:p>
    <w:p w:rsidR="00DE49A4" w:rsidRPr="0041755C" w:rsidRDefault="00DE49A4" w:rsidP="00DE49A4">
      <w:pPr>
        <w:spacing w:line="276" w:lineRule="auto"/>
        <w:jc w:val="both"/>
        <w:rPr>
          <w:rFonts w:ascii="Bookman Old Style" w:hAnsi="Bookman Old Style" w:cs="Courier New"/>
          <w:sz w:val="20"/>
        </w:rPr>
      </w:pPr>
      <w:r w:rsidRPr="0041755C">
        <w:rPr>
          <w:rFonts w:ascii="Bookman Old Style" w:hAnsi="Bookman Old Style" w:cs="Courier New"/>
          <w:b/>
          <w:sz w:val="20"/>
        </w:rPr>
        <w:t>Art. 1º</w:t>
      </w:r>
      <w:r w:rsidRPr="0041755C">
        <w:rPr>
          <w:rFonts w:ascii="Bookman Old Style" w:hAnsi="Bookman Old Style" w:cs="Courier New"/>
          <w:sz w:val="20"/>
        </w:rPr>
        <w:t xml:space="preserve"> - O Art. 1º, da Lei Municipal nº 1.763/2022, passa a vigorar com a seguinte redação.</w:t>
      </w:r>
    </w:p>
    <w:p w:rsidR="00DE49A4" w:rsidRPr="0041755C" w:rsidRDefault="00DE49A4" w:rsidP="00DE49A4">
      <w:pPr>
        <w:spacing w:line="276" w:lineRule="auto"/>
        <w:jc w:val="both"/>
        <w:rPr>
          <w:rFonts w:ascii="Bookman Old Style" w:hAnsi="Bookman Old Style" w:cs="Courier New"/>
          <w:sz w:val="20"/>
        </w:rPr>
      </w:pPr>
    </w:p>
    <w:p w:rsidR="00DE49A4" w:rsidRPr="0041755C" w:rsidRDefault="00DE49A4" w:rsidP="00DE49A4">
      <w:pPr>
        <w:spacing w:line="276" w:lineRule="auto"/>
        <w:jc w:val="both"/>
        <w:rPr>
          <w:rFonts w:ascii="Bookman Old Style" w:hAnsi="Bookman Old Style" w:cs="Courier New"/>
          <w:b/>
          <w:sz w:val="20"/>
        </w:rPr>
      </w:pPr>
      <w:r w:rsidRPr="0041755C">
        <w:rPr>
          <w:rFonts w:ascii="Bookman Old Style" w:hAnsi="Bookman Old Style" w:cs="Courier New"/>
          <w:b/>
          <w:sz w:val="20"/>
        </w:rPr>
        <w:t>“Art. 1º - ................</w:t>
      </w:r>
    </w:p>
    <w:p w:rsidR="007B2D00" w:rsidRPr="0041755C" w:rsidRDefault="007B2D00" w:rsidP="007B2D00">
      <w:pPr>
        <w:autoSpaceDE w:val="0"/>
        <w:autoSpaceDN w:val="0"/>
        <w:adjustRightInd w:val="0"/>
        <w:ind w:firstLine="1701"/>
        <w:jc w:val="both"/>
        <w:rPr>
          <w:rFonts w:ascii="Bookman Old Style" w:hAnsi="Bookman Old Style" w:cs="Calibri"/>
          <w:b/>
          <w:color w:val="000000" w:themeColor="text1"/>
          <w:sz w:val="20"/>
        </w:rPr>
      </w:pPr>
    </w:p>
    <w:p w:rsidR="007B2D00" w:rsidRPr="0041755C" w:rsidRDefault="007B2D00" w:rsidP="007B2D00">
      <w:pPr>
        <w:autoSpaceDE w:val="0"/>
        <w:autoSpaceDN w:val="0"/>
        <w:adjustRightInd w:val="0"/>
        <w:jc w:val="both"/>
        <w:rPr>
          <w:rFonts w:ascii="Bookman Old Style" w:hAnsi="Bookman Old Style" w:cs="Calibri"/>
          <w:b/>
          <w:color w:val="000000" w:themeColor="text1"/>
          <w:sz w:val="20"/>
        </w:rPr>
      </w:pPr>
      <w:r w:rsidRPr="0041755C">
        <w:rPr>
          <w:rFonts w:ascii="Bookman Old Style" w:hAnsi="Bookman Old Style" w:cs="Calibri"/>
          <w:b/>
          <w:color w:val="000000" w:themeColor="text1"/>
          <w:sz w:val="20"/>
        </w:rPr>
        <w:t>§ 1°- A gratificação será calculada sobre os seguintes valores:</w:t>
      </w:r>
    </w:p>
    <w:p w:rsidR="007B2D00" w:rsidRPr="0041755C" w:rsidRDefault="007B2D00" w:rsidP="007B2D00">
      <w:pPr>
        <w:autoSpaceDE w:val="0"/>
        <w:autoSpaceDN w:val="0"/>
        <w:adjustRightInd w:val="0"/>
        <w:jc w:val="both"/>
        <w:rPr>
          <w:rFonts w:ascii="Bookman Old Style" w:hAnsi="Bookman Old Style" w:cs="Calibri"/>
          <w:b/>
          <w:color w:val="000000" w:themeColor="text1"/>
          <w:sz w:val="20"/>
        </w:rPr>
      </w:pPr>
    </w:p>
    <w:p w:rsidR="007B2D00" w:rsidRPr="0041755C" w:rsidRDefault="007B2D00" w:rsidP="007B2D00">
      <w:pPr>
        <w:autoSpaceDE w:val="0"/>
        <w:autoSpaceDN w:val="0"/>
        <w:adjustRightInd w:val="0"/>
        <w:jc w:val="both"/>
        <w:rPr>
          <w:rFonts w:ascii="Bookman Old Style" w:hAnsi="Bookman Old Style" w:cs="Calibri"/>
          <w:b/>
          <w:color w:val="000000" w:themeColor="text1"/>
          <w:sz w:val="20"/>
        </w:rPr>
      </w:pPr>
      <w:r w:rsidRPr="0041755C">
        <w:rPr>
          <w:rFonts w:ascii="Bookman Old Style" w:hAnsi="Bookman Old Style" w:cs="Calibri"/>
          <w:b/>
          <w:color w:val="000000" w:themeColor="text1"/>
          <w:sz w:val="20"/>
        </w:rPr>
        <w:t xml:space="preserve">I – 1,07 (um inteiro e sete </w:t>
      </w:r>
      <w:r w:rsidR="0013726D" w:rsidRPr="0041755C">
        <w:rPr>
          <w:rFonts w:ascii="Bookman Old Style" w:hAnsi="Bookman Old Style" w:cs="Calibri"/>
          <w:b/>
          <w:color w:val="000000" w:themeColor="text1"/>
          <w:sz w:val="20"/>
        </w:rPr>
        <w:t>centésimos</w:t>
      </w:r>
      <w:r w:rsidRPr="0041755C">
        <w:rPr>
          <w:rFonts w:ascii="Bookman Old Style" w:hAnsi="Bookman Old Style" w:cs="Calibri"/>
          <w:b/>
          <w:color w:val="000000" w:themeColor="text1"/>
          <w:sz w:val="20"/>
        </w:rPr>
        <w:t>) da UFESP, por hora trabalhada ao Coronel, Tenente-Coronel, Major, Capitão, 1º Tenente, 2° Tenente e Aspirante a Oficial;</w:t>
      </w:r>
    </w:p>
    <w:p w:rsidR="007B2D00" w:rsidRPr="0041755C" w:rsidRDefault="007B2D00" w:rsidP="007B2D00">
      <w:pPr>
        <w:autoSpaceDE w:val="0"/>
        <w:autoSpaceDN w:val="0"/>
        <w:adjustRightInd w:val="0"/>
        <w:jc w:val="both"/>
        <w:rPr>
          <w:rFonts w:ascii="Bookman Old Style" w:hAnsi="Bookman Old Style" w:cs="Calibri"/>
          <w:b/>
          <w:color w:val="000000" w:themeColor="text1"/>
          <w:sz w:val="20"/>
        </w:rPr>
      </w:pPr>
      <w:r w:rsidRPr="0041755C">
        <w:rPr>
          <w:rFonts w:ascii="Bookman Old Style" w:hAnsi="Bookman Old Style" w:cs="Calibri"/>
          <w:b/>
          <w:color w:val="000000" w:themeColor="text1"/>
          <w:sz w:val="20"/>
        </w:rPr>
        <w:t>II – 1,00 (um inteiro) da UFESP, por hora trabalhada ao Subtenente, 1° Sargento, 2° Sargento, 3° Sargento, Cabo e Soldado.</w:t>
      </w:r>
    </w:p>
    <w:p w:rsidR="007B2D00" w:rsidRPr="0041755C" w:rsidRDefault="007B2D00" w:rsidP="007B2D00">
      <w:pPr>
        <w:autoSpaceDE w:val="0"/>
        <w:autoSpaceDN w:val="0"/>
        <w:adjustRightInd w:val="0"/>
        <w:jc w:val="both"/>
        <w:rPr>
          <w:rFonts w:ascii="Bookman Old Style" w:hAnsi="Bookman Old Style" w:cs="Calibri"/>
          <w:b/>
          <w:color w:val="000000" w:themeColor="text1"/>
          <w:sz w:val="20"/>
        </w:rPr>
      </w:pPr>
    </w:p>
    <w:p w:rsidR="0042487E" w:rsidRDefault="007B2D00" w:rsidP="007B2D00">
      <w:pPr>
        <w:autoSpaceDE w:val="0"/>
        <w:autoSpaceDN w:val="0"/>
        <w:adjustRightInd w:val="0"/>
        <w:jc w:val="both"/>
        <w:rPr>
          <w:rFonts w:ascii="Bookman Old Style" w:hAnsi="Bookman Old Style" w:cs="Calibri"/>
          <w:b/>
          <w:color w:val="000000" w:themeColor="text1"/>
          <w:sz w:val="20"/>
        </w:rPr>
      </w:pPr>
      <w:r w:rsidRPr="0041755C">
        <w:rPr>
          <w:rFonts w:ascii="Bookman Old Style" w:hAnsi="Bookman Old Style" w:cs="Calibri"/>
          <w:b/>
          <w:color w:val="000000" w:themeColor="text1"/>
          <w:sz w:val="20"/>
        </w:rPr>
        <w:t xml:space="preserve">§ 2° - </w:t>
      </w:r>
      <w:r w:rsidR="0042487E">
        <w:rPr>
          <w:rFonts w:ascii="Bookman Old Style" w:hAnsi="Bookman Old Style" w:cs="Calibri"/>
          <w:b/>
          <w:color w:val="000000" w:themeColor="text1"/>
          <w:sz w:val="20"/>
        </w:rPr>
        <w:t>Revogado.</w:t>
      </w:r>
    </w:p>
    <w:p w:rsidR="0042487E" w:rsidRDefault="0042487E" w:rsidP="007B2D00">
      <w:pPr>
        <w:autoSpaceDE w:val="0"/>
        <w:autoSpaceDN w:val="0"/>
        <w:adjustRightInd w:val="0"/>
        <w:jc w:val="both"/>
        <w:rPr>
          <w:rFonts w:ascii="Bookman Old Style" w:hAnsi="Bookman Old Style" w:cs="Calibri"/>
          <w:b/>
          <w:color w:val="000000" w:themeColor="text1"/>
          <w:sz w:val="20"/>
        </w:rPr>
      </w:pPr>
    </w:p>
    <w:p w:rsidR="007B2D00" w:rsidRPr="0041755C" w:rsidRDefault="0042487E" w:rsidP="007B2D00">
      <w:pPr>
        <w:autoSpaceDE w:val="0"/>
        <w:autoSpaceDN w:val="0"/>
        <w:adjustRightInd w:val="0"/>
        <w:jc w:val="both"/>
        <w:rPr>
          <w:rFonts w:ascii="Bookman Old Style" w:hAnsi="Bookman Old Style" w:cs="Calibri"/>
          <w:b/>
          <w:color w:val="000000" w:themeColor="text1"/>
          <w:sz w:val="20"/>
        </w:rPr>
      </w:pPr>
      <w:r w:rsidRPr="0041755C">
        <w:rPr>
          <w:rFonts w:ascii="Bookman Old Style" w:hAnsi="Bookman Old Style" w:cs="Calibri"/>
          <w:b/>
          <w:color w:val="000000" w:themeColor="text1"/>
          <w:sz w:val="20"/>
        </w:rPr>
        <w:t xml:space="preserve">§ </w:t>
      </w:r>
      <w:r>
        <w:rPr>
          <w:rFonts w:ascii="Bookman Old Style" w:hAnsi="Bookman Old Style" w:cs="Calibri"/>
          <w:b/>
          <w:color w:val="000000" w:themeColor="text1"/>
          <w:sz w:val="20"/>
        </w:rPr>
        <w:t>3</w:t>
      </w:r>
      <w:r w:rsidRPr="0041755C">
        <w:rPr>
          <w:rFonts w:ascii="Bookman Old Style" w:hAnsi="Bookman Old Style" w:cs="Calibri"/>
          <w:b/>
          <w:color w:val="000000" w:themeColor="text1"/>
          <w:sz w:val="20"/>
        </w:rPr>
        <w:t>° -</w:t>
      </w:r>
      <w:r>
        <w:rPr>
          <w:rFonts w:ascii="Bookman Old Style" w:hAnsi="Bookman Old Style" w:cs="Calibri"/>
          <w:b/>
          <w:color w:val="000000" w:themeColor="text1"/>
          <w:sz w:val="20"/>
        </w:rPr>
        <w:t xml:space="preserve"> </w:t>
      </w:r>
      <w:r w:rsidR="007B2D00" w:rsidRPr="0041755C">
        <w:rPr>
          <w:rFonts w:ascii="Bookman Old Style" w:hAnsi="Bookman Old Style" w:cs="Calibri"/>
          <w:b/>
          <w:color w:val="000000" w:themeColor="text1"/>
          <w:sz w:val="20"/>
        </w:rPr>
        <w:t>A gratificação de que trata o caput tem natureza indenizatória, não será incorporada aos vencimentos para nenhum efeito, bem como não será considerada para cálculo de quaisquer vantagens pecuniárias, não incidindo sobre ela os descontos previdenciários, de assistência médica ou de natureza tributária.</w:t>
      </w:r>
    </w:p>
    <w:p w:rsidR="007B2D00" w:rsidRPr="0041755C" w:rsidRDefault="007B2D00" w:rsidP="007B2D00">
      <w:pPr>
        <w:autoSpaceDE w:val="0"/>
        <w:autoSpaceDN w:val="0"/>
        <w:adjustRightInd w:val="0"/>
        <w:jc w:val="both"/>
        <w:rPr>
          <w:rFonts w:ascii="Bookman Old Style" w:hAnsi="Bookman Old Style" w:cs="Calibri"/>
          <w:b/>
          <w:color w:val="000000" w:themeColor="text1"/>
          <w:sz w:val="20"/>
        </w:rPr>
      </w:pPr>
    </w:p>
    <w:p w:rsidR="007B2D00" w:rsidRPr="0041755C" w:rsidRDefault="007B2D00" w:rsidP="007B2D00">
      <w:pPr>
        <w:autoSpaceDE w:val="0"/>
        <w:autoSpaceDN w:val="0"/>
        <w:adjustRightInd w:val="0"/>
        <w:jc w:val="both"/>
        <w:rPr>
          <w:rFonts w:ascii="Bookman Old Style" w:hAnsi="Bookman Old Style" w:cs="Arial"/>
          <w:b/>
          <w:color w:val="000000" w:themeColor="text1"/>
          <w:sz w:val="20"/>
          <w:shd w:val="clear" w:color="auto" w:fill="FFFFFF"/>
        </w:rPr>
      </w:pPr>
      <w:r w:rsidRPr="0041755C">
        <w:rPr>
          <w:rFonts w:ascii="Bookman Old Style" w:hAnsi="Bookman Old Style" w:cs="Calibri"/>
          <w:b/>
          <w:color w:val="000000" w:themeColor="text1"/>
          <w:sz w:val="20"/>
        </w:rPr>
        <w:t xml:space="preserve">§ </w:t>
      </w:r>
      <w:r w:rsidR="0042487E">
        <w:rPr>
          <w:rFonts w:ascii="Bookman Old Style" w:hAnsi="Bookman Old Style" w:cs="Calibri"/>
          <w:b/>
          <w:color w:val="000000" w:themeColor="text1"/>
          <w:sz w:val="20"/>
        </w:rPr>
        <w:t>4</w:t>
      </w:r>
      <w:r w:rsidRPr="0041755C">
        <w:rPr>
          <w:rFonts w:ascii="Bookman Old Style" w:hAnsi="Bookman Old Style" w:cs="Calibri"/>
          <w:b/>
          <w:color w:val="000000" w:themeColor="text1"/>
          <w:sz w:val="20"/>
        </w:rPr>
        <w:t xml:space="preserve">° - Os valores da gratificação serão revistos anualmente de acordo a com os valores da </w:t>
      </w:r>
      <w:r w:rsidRPr="0041755C">
        <w:rPr>
          <w:rStyle w:val="nfase"/>
          <w:rFonts w:ascii="Bookman Old Style" w:hAnsi="Bookman Old Style" w:cs="Arial"/>
          <w:b/>
          <w:bCs/>
          <w:color w:val="000000" w:themeColor="text1"/>
          <w:sz w:val="20"/>
          <w:shd w:val="clear" w:color="auto" w:fill="FFFFFF"/>
        </w:rPr>
        <w:t>Unidade Fiscal do Estado de São Paulo</w:t>
      </w:r>
      <w:r w:rsidRPr="0041755C">
        <w:rPr>
          <w:rFonts w:ascii="Bookman Old Style" w:hAnsi="Bookman Old Style" w:cs="Arial"/>
          <w:b/>
          <w:color w:val="000000" w:themeColor="text1"/>
          <w:sz w:val="20"/>
          <w:shd w:val="clear" w:color="auto" w:fill="FFFFFF"/>
        </w:rPr>
        <w:t> - </w:t>
      </w:r>
      <w:r w:rsidRPr="0041755C">
        <w:rPr>
          <w:rStyle w:val="nfase"/>
          <w:rFonts w:ascii="Bookman Old Style" w:hAnsi="Bookman Old Style" w:cs="Arial"/>
          <w:b/>
          <w:bCs/>
          <w:color w:val="000000" w:themeColor="text1"/>
          <w:sz w:val="20"/>
          <w:shd w:val="clear" w:color="auto" w:fill="FFFFFF"/>
        </w:rPr>
        <w:t>UFESP</w:t>
      </w:r>
      <w:r w:rsidRPr="0041755C">
        <w:rPr>
          <w:rFonts w:ascii="Bookman Old Style" w:hAnsi="Bookman Old Style" w:cs="Arial"/>
          <w:b/>
          <w:color w:val="000000" w:themeColor="text1"/>
          <w:sz w:val="20"/>
          <w:shd w:val="clear" w:color="auto" w:fill="FFFFFF"/>
        </w:rPr>
        <w:t> </w:t>
      </w:r>
    </w:p>
    <w:p w:rsidR="007B2D00" w:rsidRPr="0041755C" w:rsidRDefault="007B2D00" w:rsidP="007B2D00">
      <w:pPr>
        <w:autoSpaceDE w:val="0"/>
        <w:autoSpaceDN w:val="0"/>
        <w:adjustRightInd w:val="0"/>
        <w:jc w:val="both"/>
        <w:rPr>
          <w:rFonts w:ascii="Bookman Old Style" w:hAnsi="Bookman Old Style" w:cs="Calibri"/>
          <w:b/>
          <w:color w:val="000000" w:themeColor="text1"/>
          <w:sz w:val="20"/>
        </w:rPr>
      </w:pPr>
    </w:p>
    <w:p w:rsidR="007B2D00" w:rsidRPr="0041755C" w:rsidRDefault="007B2D00" w:rsidP="007B2D00">
      <w:pPr>
        <w:autoSpaceDE w:val="0"/>
        <w:autoSpaceDN w:val="0"/>
        <w:adjustRightInd w:val="0"/>
        <w:jc w:val="both"/>
        <w:rPr>
          <w:rFonts w:ascii="Bookman Old Style" w:hAnsi="Bookman Old Style" w:cs="Calibri"/>
          <w:b/>
          <w:color w:val="000000" w:themeColor="text1"/>
          <w:sz w:val="20"/>
        </w:rPr>
      </w:pPr>
      <w:r w:rsidRPr="0041755C">
        <w:rPr>
          <w:rFonts w:ascii="Bookman Old Style" w:hAnsi="Bookman Old Style" w:cs="Calibri"/>
          <w:b/>
          <w:color w:val="000000" w:themeColor="text1"/>
          <w:sz w:val="20"/>
        </w:rPr>
        <w:t xml:space="preserve">§ </w:t>
      </w:r>
      <w:r w:rsidR="0042487E">
        <w:rPr>
          <w:rFonts w:ascii="Bookman Old Style" w:hAnsi="Bookman Old Style" w:cs="Calibri"/>
          <w:b/>
          <w:color w:val="000000" w:themeColor="text1"/>
          <w:sz w:val="20"/>
        </w:rPr>
        <w:t>5</w:t>
      </w:r>
      <w:r w:rsidRPr="0041755C">
        <w:rPr>
          <w:rFonts w:ascii="Bookman Old Style" w:hAnsi="Bookman Old Style" w:cs="Calibri"/>
          <w:b/>
          <w:color w:val="000000" w:themeColor="text1"/>
          <w:sz w:val="20"/>
        </w:rPr>
        <w:t>° - Caberá ao Prefeito firmar o convênio a que se refere o caput deste artigo, não podendo ser delegada a celebração d</w:t>
      </w:r>
      <w:r w:rsidR="0013726D" w:rsidRPr="0041755C">
        <w:rPr>
          <w:rFonts w:ascii="Bookman Old Style" w:hAnsi="Bookman Old Style" w:cs="Calibri"/>
          <w:b/>
          <w:color w:val="000000" w:themeColor="text1"/>
          <w:sz w:val="20"/>
        </w:rPr>
        <w:t>esse ajuste”</w:t>
      </w:r>
    </w:p>
    <w:p w:rsidR="007B2D00" w:rsidRDefault="007B2D00" w:rsidP="007B2D00">
      <w:pPr>
        <w:autoSpaceDE w:val="0"/>
        <w:autoSpaceDN w:val="0"/>
        <w:adjustRightInd w:val="0"/>
        <w:jc w:val="both"/>
        <w:rPr>
          <w:rFonts w:ascii="Bookman Old Style" w:hAnsi="Bookman Old Style" w:cs="Calibri"/>
          <w:color w:val="000000" w:themeColor="text1"/>
          <w:sz w:val="20"/>
        </w:rPr>
      </w:pPr>
    </w:p>
    <w:p w:rsidR="0041755C" w:rsidRDefault="0041755C" w:rsidP="007B2D00">
      <w:pPr>
        <w:autoSpaceDE w:val="0"/>
        <w:autoSpaceDN w:val="0"/>
        <w:adjustRightInd w:val="0"/>
        <w:jc w:val="both"/>
        <w:rPr>
          <w:rFonts w:ascii="Bookman Old Style" w:hAnsi="Bookman Old Style" w:cs="Calibri"/>
          <w:color w:val="000000" w:themeColor="text1"/>
          <w:sz w:val="20"/>
        </w:rPr>
      </w:pPr>
    </w:p>
    <w:p w:rsidR="0041755C" w:rsidRPr="00C203B1" w:rsidRDefault="0041755C" w:rsidP="0041755C">
      <w:pPr>
        <w:spacing w:line="276" w:lineRule="auto"/>
        <w:jc w:val="both"/>
        <w:rPr>
          <w:rFonts w:ascii="Bookman Old Style" w:hAnsi="Bookman Old Style" w:cs="Courier New"/>
          <w:b/>
          <w:sz w:val="20"/>
        </w:rPr>
      </w:pPr>
      <w:r w:rsidRPr="00C203B1">
        <w:rPr>
          <w:rFonts w:ascii="Bookman Old Style" w:hAnsi="Bookman Old Style" w:cs="Courier New"/>
          <w:b/>
          <w:sz w:val="20"/>
        </w:rPr>
        <w:t>Art. 2º</w:t>
      </w:r>
      <w:r w:rsidRPr="00C203B1">
        <w:rPr>
          <w:rFonts w:ascii="Bookman Old Style" w:hAnsi="Bookman Old Style" w:cs="Courier New"/>
          <w:sz w:val="20"/>
        </w:rPr>
        <w:t xml:space="preserve"> - Esta Lei entrará em vigor na data de sua publicação.</w:t>
      </w:r>
    </w:p>
    <w:p w:rsidR="0041755C" w:rsidRPr="00C203B1" w:rsidRDefault="0041755C" w:rsidP="0041755C">
      <w:pPr>
        <w:spacing w:line="276" w:lineRule="auto"/>
        <w:jc w:val="both"/>
        <w:rPr>
          <w:rFonts w:ascii="Bookman Old Style" w:hAnsi="Bookman Old Style" w:cs="Courier New"/>
          <w:sz w:val="20"/>
        </w:rPr>
      </w:pPr>
    </w:p>
    <w:p w:rsidR="0041755C" w:rsidRDefault="0041755C" w:rsidP="0041755C">
      <w:pPr>
        <w:spacing w:line="276" w:lineRule="auto"/>
        <w:jc w:val="both"/>
        <w:rPr>
          <w:rFonts w:ascii="Bookman Old Style" w:hAnsi="Bookman Old Style" w:cs="Courier New"/>
          <w:sz w:val="20"/>
        </w:rPr>
      </w:pPr>
      <w:r w:rsidRPr="00C203B1">
        <w:rPr>
          <w:rFonts w:ascii="Bookman Old Style" w:hAnsi="Bookman Old Style" w:cs="Courier New"/>
          <w:b/>
          <w:sz w:val="20"/>
        </w:rPr>
        <w:t>Art. 3º</w:t>
      </w:r>
      <w:r w:rsidRPr="00C203B1">
        <w:rPr>
          <w:rFonts w:ascii="Bookman Old Style" w:hAnsi="Bookman Old Style" w:cs="Courier New"/>
          <w:sz w:val="20"/>
        </w:rPr>
        <w:t xml:space="preserve"> - Revogam-se as disposições em contrário.</w:t>
      </w:r>
    </w:p>
    <w:p w:rsidR="00281E91" w:rsidRDefault="00281E91" w:rsidP="0041755C">
      <w:pPr>
        <w:spacing w:line="276" w:lineRule="auto"/>
        <w:jc w:val="both"/>
        <w:rPr>
          <w:rFonts w:ascii="Bookman Old Style" w:hAnsi="Bookman Old Style" w:cs="Courier New"/>
          <w:sz w:val="20"/>
        </w:rPr>
      </w:pPr>
    </w:p>
    <w:p w:rsidR="00281E91" w:rsidRDefault="00281E91" w:rsidP="0041755C">
      <w:pPr>
        <w:spacing w:line="276" w:lineRule="auto"/>
        <w:jc w:val="both"/>
        <w:rPr>
          <w:rFonts w:ascii="Bookman Old Style" w:hAnsi="Bookman Old Style" w:cs="Courier New"/>
          <w:sz w:val="20"/>
        </w:rPr>
      </w:pPr>
    </w:p>
    <w:p w:rsidR="00281E91" w:rsidRPr="00C203B1" w:rsidRDefault="00281E91" w:rsidP="0041755C">
      <w:pPr>
        <w:spacing w:line="276" w:lineRule="auto"/>
        <w:jc w:val="both"/>
        <w:rPr>
          <w:rFonts w:ascii="Bookman Old Style" w:hAnsi="Bookman Old Style" w:cs="Courier New"/>
          <w:b/>
          <w:sz w:val="20"/>
        </w:rPr>
      </w:pPr>
    </w:p>
    <w:p w:rsidR="0041755C" w:rsidRPr="0041755C" w:rsidRDefault="0041755C" w:rsidP="007B2D00">
      <w:pPr>
        <w:autoSpaceDE w:val="0"/>
        <w:autoSpaceDN w:val="0"/>
        <w:adjustRightInd w:val="0"/>
        <w:jc w:val="both"/>
        <w:rPr>
          <w:rFonts w:ascii="Bookman Old Style" w:hAnsi="Bookman Old Style" w:cs="Calibri"/>
          <w:color w:val="000000" w:themeColor="text1"/>
          <w:sz w:val="20"/>
        </w:rPr>
      </w:pPr>
    </w:p>
    <w:p w:rsidR="007B2D00" w:rsidRPr="0041755C" w:rsidRDefault="007B2D00" w:rsidP="007B2D00">
      <w:pPr>
        <w:jc w:val="center"/>
        <w:rPr>
          <w:rFonts w:ascii="Bookman Old Style" w:hAnsi="Bookman Old Style" w:cs="Courier New"/>
          <w:b/>
          <w:sz w:val="20"/>
        </w:rPr>
      </w:pPr>
      <w:r w:rsidRPr="0041755C">
        <w:rPr>
          <w:rFonts w:ascii="Bookman Old Style" w:hAnsi="Bookman Old Style" w:cs="Arial"/>
          <w:sz w:val="20"/>
        </w:rPr>
        <w:t xml:space="preserve">Município de Lourdes, </w:t>
      </w:r>
      <w:r w:rsidR="00DE49A4" w:rsidRPr="0041755C">
        <w:rPr>
          <w:rFonts w:ascii="Bookman Old Style" w:hAnsi="Bookman Old Style" w:cs="Arial"/>
          <w:sz w:val="20"/>
        </w:rPr>
        <w:t>15</w:t>
      </w:r>
      <w:r w:rsidRPr="0041755C">
        <w:rPr>
          <w:rFonts w:ascii="Bookman Old Style" w:hAnsi="Bookman Old Style" w:cs="Courier New"/>
          <w:sz w:val="20"/>
        </w:rPr>
        <w:t xml:space="preserve"> de </w:t>
      </w:r>
      <w:r w:rsidR="00DE49A4" w:rsidRPr="0041755C">
        <w:rPr>
          <w:rFonts w:ascii="Bookman Old Style" w:hAnsi="Bookman Old Style" w:cs="Courier New"/>
          <w:sz w:val="20"/>
        </w:rPr>
        <w:t>setembro</w:t>
      </w:r>
      <w:r w:rsidRPr="0041755C">
        <w:rPr>
          <w:rFonts w:ascii="Bookman Old Style" w:hAnsi="Bookman Old Style" w:cs="Courier New"/>
          <w:sz w:val="20"/>
        </w:rPr>
        <w:t xml:space="preserve"> de 2022</w:t>
      </w:r>
    </w:p>
    <w:p w:rsidR="007B2D00" w:rsidRPr="0041755C" w:rsidRDefault="007B2D00" w:rsidP="007B2D00">
      <w:pPr>
        <w:jc w:val="center"/>
        <w:rPr>
          <w:rFonts w:ascii="Bookman Old Style" w:hAnsi="Bookman Old Style"/>
          <w:sz w:val="20"/>
        </w:rPr>
      </w:pPr>
    </w:p>
    <w:p w:rsidR="007B2D00" w:rsidRPr="0041755C" w:rsidRDefault="007B2D00" w:rsidP="007B2D00">
      <w:pPr>
        <w:jc w:val="center"/>
        <w:rPr>
          <w:rFonts w:ascii="Bookman Old Style" w:hAnsi="Bookman Old Style"/>
          <w:sz w:val="20"/>
        </w:rPr>
      </w:pPr>
    </w:p>
    <w:p w:rsidR="007B2D00" w:rsidRPr="0041755C" w:rsidRDefault="007B2D00" w:rsidP="007B2D00">
      <w:pPr>
        <w:jc w:val="center"/>
        <w:rPr>
          <w:rFonts w:ascii="Bookman Old Style" w:hAnsi="Bookman Old Style"/>
          <w:sz w:val="20"/>
        </w:rPr>
      </w:pPr>
    </w:p>
    <w:p w:rsidR="007B2D00" w:rsidRPr="0041755C" w:rsidRDefault="00DE49A4" w:rsidP="007B2D00">
      <w:pPr>
        <w:jc w:val="center"/>
        <w:rPr>
          <w:rFonts w:ascii="Bookman Old Style" w:hAnsi="Bookman Old Style"/>
          <w:sz w:val="20"/>
        </w:rPr>
      </w:pPr>
      <w:r w:rsidRPr="0041755C">
        <w:rPr>
          <w:noProof/>
          <w:sz w:val="20"/>
        </w:rPr>
        <w:drawing>
          <wp:anchor distT="0" distB="0" distL="114300" distR="114300" simplePos="0" relativeHeight="251658240" behindDoc="1" locked="0" layoutInCell="1" allowOverlap="1">
            <wp:simplePos x="0" y="0"/>
            <wp:positionH relativeFrom="column">
              <wp:posOffset>2504872</wp:posOffset>
            </wp:positionH>
            <wp:positionV relativeFrom="paragraph">
              <wp:posOffset>1121</wp:posOffset>
            </wp:positionV>
            <wp:extent cx="1183729" cy="59309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3729" cy="593095"/>
                    </a:xfrm>
                    <a:prstGeom prst="rect">
                      <a:avLst/>
                    </a:prstGeom>
                  </pic:spPr>
                </pic:pic>
              </a:graphicData>
            </a:graphic>
          </wp:anchor>
        </w:drawing>
      </w:r>
    </w:p>
    <w:p w:rsidR="007B2D00" w:rsidRPr="0041755C" w:rsidRDefault="007B2D00" w:rsidP="007B2D00">
      <w:pPr>
        <w:jc w:val="center"/>
        <w:rPr>
          <w:rFonts w:ascii="Bookman Old Style" w:hAnsi="Bookman Old Style"/>
          <w:sz w:val="20"/>
        </w:rPr>
      </w:pPr>
    </w:p>
    <w:p w:rsidR="007B2D00" w:rsidRPr="0041755C" w:rsidRDefault="007B2D00" w:rsidP="007B2D00">
      <w:pPr>
        <w:jc w:val="center"/>
        <w:rPr>
          <w:rFonts w:ascii="Bookman Old Style" w:hAnsi="Bookman Old Style" w:cs="Courier New"/>
          <w:sz w:val="20"/>
        </w:rPr>
      </w:pPr>
      <w:r w:rsidRPr="0041755C">
        <w:rPr>
          <w:rFonts w:ascii="Bookman Old Style" w:hAnsi="Bookman Old Style" w:cs="Courier New"/>
          <w:sz w:val="20"/>
        </w:rPr>
        <w:t>Odécio Rodrigues da Silva</w:t>
      </w:r>
    </w:p>
    <w:p w:rsidR="007B2D00" w:rsidRPr="0041755C" w:rsidRDefault="007B2D00" w:rsidP="007B2D00">
      <w:pPr>
        <w:jc w:val="center"/>
        <w:rPr>
          <w:rFonts w:ascii="Bookman Old Style" w:hAnsi="Bookman Old Style" w:cs="Courier New"/>
          <w:sz w:val="20"/>
        </w:rPr>
      </w:pPr>
      <w:r w:rsidRPr="0041755C">
        <w:rPr>
          <w:rFonts w:ascii="Bookman Old Style" w:hAnsi="Bookman Old Style" w:cs="Courier New"/>
          <w:sz w:val="20"/>
        </w:rPr>
        <w:t>Prefeito</w:t>
      </w:r>
    </w:p>
    <w:p w:rsidR="007B2D00" w:rsidRPr="0041755C" w:rsidRDefault="007B2D00" w:rsidP="007B2D00">
      <w:pPr>
        <w:jc w:val="center"/>
        <w:rPr>
          <w:rFonts w:ascii="Bookman Old Style" w:hAnsi="Bookman Old Style" w:cs="Courier New"/>
          <w:sz w:val="20"/>
        </w:rPr>
      </w:pPr>
    </w:p>
    <w:p w:rsidR="007B2D00" w:rsidRPr="0041755C" w:rsidRDefault="007B2D00" w:rsidP="007B2D00">
      <w:pPr>
        <w:jc w:val="center"/>
        <w:rPr>
          <w:rFonts w:ascii="Bookman Old Style" w:hAnsi="Bookman Old Style" w:cs="Courier New"/>
          <w:sz w:val="20"/>
        </w:rPr>
      </w:pPr>
    </w:p>
    <w:p w:rsidR="007B2D00" w:rsidRPr="0041755C" w:rsidRDefault="007B2D00" w:rsidP="007B2D00">
      <w:pPr>
        <w:pStyle w:val="Recuodecorpodetexto"/>
        <w:ind w:firstLine="0"/>
        <w:jc w:val="center"/>
        <w:rPr>
          <w:rFonts w:ascii="Bookman Old Style" w:hAnsi="Bookman Old Style" w:cs="Courier New"/>
          <w:color w:val="000000" w:themeColor="text1"/>
          <w:sz w:val="20"/>
        </w:rPr>
      </w:pPr>
    </w:p>
    <w:p w:rsidR="007B2D00" w:rsidRPr="0041755C" w:rsidRDefault="007B2D00" w:rsidP="007B2D00">
      <w:pPr>
        <w:pStyle w:val="Recuodecorpodetexto"/>
        <w:ind w:firstLine="0"/>
        <w:jc w:val="center"/>
        <w:rPr>
          <w:rFonts w:ascii="Bookman Old Style" w:hAnsi="Bookman Old Style" w:cs="Courier New"/>
          <w:color w:val="000000" w:themeColor="text1"/>
          <w:sz w:val="20"/>
        </w:rPr>
      </w:pPr>
    </w:p>
    <w:p w:rsidR="007B2D00" w:rsidRPr="0041755C" w:rsidRDefault="007B2D00" w:rsidP="007B2D00">
      <w:pPr>
        <w:pStyle w:val="Recuodecorpodetexto"/>
        <w:ind w:firstLine="0"/>
        <w:jc w:val="center"/>
        <w:rPr>
          <w:rFonts w:ascii="Bookman Old Style" w:hAnsi="Bookman Old Style" w:cs="Courier New"/>
          <w:color w:val="000000" w:themeColor="text1"/>
          <w:sz w:val="20"/>
        </w:rPr>
      </w:pPr>
    </w:p>
    <w:p w:rsidR="007B2D00" w:rsidRPr="0041755C" w:rsidRDefault="007B2D00" w:rsidP="007B2D00">
      <w:pPr>
        <w:pStyle w:val="Recuodecorpodetexto"/>
        <w:ind w:firstLine="0"/>
        <w:jc w:val="center"/>
        <w:rPr>
          <w:rFonts w:ascii="Bookman Old Style" w:hAnsi="Bookman Old Style" w:cs="Courier New"/>
          <w:color w:val="000000" w:themeColor="text1"/>
          <w:sz w:val="20"/>
          <w:lang w:val="pt-BR"/>
        </w:rPr>
      </w:pPr>
    </w:p>
    <w:p w:rsidR="007B2D00" w:rsidRPr="0041755C" w:rsidRDefault="007B2D00" w:rsidP="007B2D00">
      <w:pPr>
        <w:pStyle w:val="Recuodecorpodetexto"/>
        <w:ind w:firstLine="0"/>
        <w:jc w:val="center"/>
        <w:rPr>
          <w:rFonts w:ascii="Bookman Old Style" w:hAnsi="Bookman Old Style" w:cs="Courier New"/>
          <w:color w:val="000000" w:themeColor="text1"/>
          <w:sz w:val="20"/>
        </w:rPr>
      </w:pPr>
    </w:p>
    <w:p w:rsidR="005D42A2" w:rsidRPr="00281E91" w:rsidRDefault="005D42A2" w:rsidP="00281E91">
      <w:pPr>
        <w:jc w:val="center"/>
        <w:rPr>
          <w:rFonts w:ascii="Bookman Old Style" w:hAnsi="Bookman Old Style"/>
          <w:b/>
          <w:color w:val="000000" w:themeColor="text1"/>
          <w:sz w:val="20"/>
        </w:rPr>
      </w:pPr>
      <w:bookmarkStart w:id="0" w:name="_GoBack"/>
      <w:bookmarkEnd w:id="0"/>
    </w:p>
    <w:p w:rsidR="005D42A2" w:rsidRPr="00281E91" w:rsidRDefault="00281E91" w:rsidP="00281E91">
      <w:pPr>
        <w:jc w:val="center"/>
        <w:rPr>
          <w:rFonts w:ascii="Bookman Old Style" w:hAnsi="Bookman Old Style"/>
          <w:b/>
          <w:color w:val="000000" w:themeColor="text1"/>
          <w:sz w:val="20"/>
        </w:rPr>
      </w:pPr>
      <w:r w:rsidRPr="00281E91">
        <w:rPr>
          <w:rFonts w:ascii="Bookman Old Style" w:hAnsi="Bookman Old Style"/>
          <w:b/>
          <w:color w:val="000000" w:themeColor="text1"/>
          <w:sz w:val="20"/>
        </w:rPr>
        <w:t>JUSTIFICATIVA</w:t>
      </w:r>
    </w:p>
    <w:p w:rsidR="005D42A2" w:rsidRDefault="005D42A2" w:rsidP="007B2D00">
      <w:pPr>
        <w:rPr>
          <w:rFonts w:ascii="Bookman Old Style" w:hAnsi="Bookman Old Style"/>
          <w:color w:val="000000" w:themeColor="text1"/>
          <w:sz w:val="20"/>
        </w:rPr>
      </w:pPr>
    </w:p>
    <w:p w:rsidR="00281E91" w:rsidRDefault="00281E91" w:rsidP="007B2D00">
      <w:pPr>
        <w:rPr>
          <w:rFonts w:ascii="Bookman Old Style" w:hAnsi="Bookman Old Style"/>
          <w:color w:val="000000" w:themeColor="text1"/>
          <w:sz w:val="20"/>
        </w:rPr>
      </w:pPr>
    </w:p>
    <w:p w:rsidR="00281E91" w:rsidRDefault="00281E91" w:rsidP="007B2D00">
      <w:pPr>
        <w:rPr>
          <w:rFonts w:ascii="Bookman Old Style" w:hAnsi="Bookman Old Style"/>
          <w:color w:val="000000" w:themeColor="text1"/>
          <w:sz w:val="20"/>
        </w:rPr>
      </w:pPr>
    </w:p>
    <w:p w:rsidR="005D42A2" w:rsidRDefault="005D42A2" w:rsidP="007B2D00">
      <w:pPr>
        <w:rPr>
          <w:rFonts w:ascii="Bookman Old Style" w:hAnsi="Bookman Old Style"/>
          <w:color w:val="000000" w:themeColor="text1"/>
          <w:sz w:val="20"/>
        </w:rPr>
      </w:pPr>
    </w:p>
    <w:p w:rsidR="005D42A2" w:rsidRPr="00281E91" w:rsidRDefault="005D42A2" w:rsidP="007B2D00">
      <w:pPr>
        <w:rPr>
          <w:rFonts w:ascii="Bookman Old Style" w:hAnsi="Bookman Old Style"/>
          <w:b/>
          <w:color w:val="000000" w:themeColor="text1"/>
          <w:sz w:val="20"/>
        </w:rPr>
      </w:pPr>
      <w:r w:rsidRPr="00281E91">
        <w:rPr>
          <w:rFonts w:ascii="Bookman Old Style" w:hAnsi="Bookman Old Style"/>
          <w:b/>
          <w:color w:val="000000" w:themeColor="text1"/>
          <w:sz w:val="20"/>
        </w:rPr>
        <w:t xml:space="preserve">Senhor Presidente </w:t>
      </w:r>
    </w:p>
    <w:p w:rsidR="005D42A2" w:rsidRPr="00281E91" w:rsidRDefault="005D42A2" w:rsidP="007B2D00">
      <w:pPr>
        <w:rPr>
          <w:rFonts w:ascii="Bookman Old Style" w:hAnsi="Bookman Old Style"/>
          <w:b/>
          <w:color w:val="000000" w:themeColor="text1"/>
          <w:sz w:val="20"/>
        </w:rPr>
      </w:pPr>
      <w:r w:rsidRPr="00281E91">
        <w:rPr>
          <w:rFonts w:ascii="Bookman Old Style" w:hAnsi="Bookman Old Style"/>
          <w:b/>
          <w:color w:val="000000" w:themeColor="text1"/>
          <w:sz w:val="20"/>
        </w:rPr>
        <w:t>Senhores Edis</w:t>
      </w:r>
    </w:p>
    <w:p w:rsidR="005D42A2" w:rsidRDefault="005D42A2" w:rsidP="007B2D00">
      <w:pPr>
        <w:rPr>
          <w:rFonts w:ascii="Bookman Old Style" w:hAnsi="Bookman Old Style"/>
          <w:color w:val="000000" w:themeColor="text1"/>
          <w:sz w:val="20"/>
        </w:rPr>
      </w:pPr>
    </w:p>
    <w:p w:rsidR="00281E91" w:rsidRDefault="00281E91" w:rsidP="007B2D00">
      <w:pPr>
        <w:rPr>
          <w:rFonts w:ascii="Bookman Old Style" w:hAnsi="Bookman Old Style"/>
          <w:color w:val="000000" w:themeColor="text1"/>
          <w:sz w:val="20"/>
        </w:rPr>
      </w:pPr>
    </w:p>
    <w:p w:rsidR="00281E91" w:rsidRDefault="00281E91" w:rsidP="007B2D00">
      <w:pPr>
        <w:rPr>
          <w:rFonts w:ascii="Bookman Old Style" w:hAnsi="Bookman Old Style"/>
          <w:color w:val="000000" w:themeColor="text1"/>
          <w:sz w:val="20"/>
        </w:rPr>
      </w:pPr>
    </w:p>
    <w:p w:rsidR="005D42A2" w:rsidRPr="00281E91" w:rsidRDefault="005D42A2" w:rsidP="007B2D00">
      <w:pPr>
        <w:rPr>
          <w:rFonts w:ascii="Bookman Old Style" w:hAnsi="Bookman Old Style"/>
          <w:color w:val="000000" w:themeColor="text1"/>
          <w:sz w:val="20"/>
        </w:rPr>
      </w:pPr>
    </w:p>
    <w:p w:rsidR="005D42A2" w:rsidRPr="00281E91" w:rsidRDefault="005D42A2" w:rsidP="00281E91">
      <w:pPr>
        <w:ind w:firstLine="708"/>
        <w:rPr>
          <w:rFonts w:ascii="Bookman Old Style" w:hAnsi="Bookman Old Style" w:cs="Calibri"/>
          <w:color w:val="000000" w:themeColor="text1"/>
          <w:sz w:val="20"/>
        </w:rPr>
      </w:pPr>
      <w:r w:rsidRPr="00281E91">
        <w:rPr>
          <w:rFonts w:ascii="Bookman Old Style" w:hAnsi="Bookman Old Style"/>
          <w:color w:val="000000" w:themeColor="text1"/>
          <w:sz w:val="20"/>
        </w:rPr>
        <w:t>Justifica-se o referido Projeto de Lei</w:t>
      </w:r>
      <w:r w:rsidR="00B22436" w:rsidRPr="00281E91">
        <w:rPr>
          <w:rFonts w:ascii="Bookman Old Style" w:hAnsi="Bookman Old Style"/>
          <w:color w:val="000000" w:themeColor="text1"/>
          <w:sz w:val="20"/>
        </w:rPr>
        <w:t xml:space="preserve">, devido ao erro de grafia, onde se lê: </w:t>
      </w:r>
      <w:r w:rsidR="00B22436" w:rsidRPr="00281E91">
        <w:rPr>
          <w:rFonts w:ascii="Bookman Old Style" w:hAnsi="Bookman Old Style"/>
          <w:b/>
          <w:color w:val="000000" w:themeColor="text1"/>
          <w:sz w:val="20"/>
        </w:rPr>
        <w:t>1</w:t>
      </w:r>
      <w:r w:rsidR="00B22436" w:rsidRPr="00281E91">
        <w:rPr>
          <w:rFonts w:ascii="Bookman Old Style" w:hAnsi="Bookman Old Style" w:cs="Calibri"/>
          <w:b/>
          <w:color w:val="000000" w:themeColor="text1"/>
          <w:sz w:val="20"/>
        </w:rPr>
        <w:t xml:space="preserve">,07 (um inteiro e sete centésimos) </w:t>
      </w:r>
      <w:r w:rsidR="00B22436" w:rsidRPr="00281E91">
        <w:rPr>
          <w:rFonts w:ascii="Bookman Old Style" w:hAnsi="Bookman Old Style" w:cs="Calibri"/>
          <w:color w:val="000000" w:themeColor="text1"/>
          <w:sz w:val="20"/>
        </w:rPr>
        <w:t>lia-se 1,07 (um inteiro e sete décimos).</w:t>
      </w:r>
    </w:p>
    <w:p w:rsidR="00B22436" w:rsidRPr="00281E91" w:rsidRDefault="00281E91" w:rsidP="00281E91">
      <w:pPr>
        <w:ind w:firstLine="708"/>
        <w:rPr>
          <w:rFonts w:ascii="Bookman Old Style" w:hAnsi="Bookman Old Style"/>
          <w:color w:val="000000" w:themeColor="text1"/>
          <w:sz w:val="20"/>
        </w:rPr>
      </w:pPr>
      <w:r w:rsidRPr="00281E91">
        <w:rPr>
          <w:rFonts w:ascii="Bookman Old Style" w:hAnsi="Bookman Old Style" w:cs="Calibri"/>
          <w:color w:val="000000" w:themeColor="text1"/>
          <w:sz w:val="20"/>
        </w:rPr>
        <w:t xml:space="preserve">Referente </w:t>
      </w:r>
      <w:r>
        <w:rPr>
          <w:rFonts w:ascii="Bookman Old Style" w:hAnsi="Bookman Old Style" w:cs="Calibri"/>
          <w:color w:val="000000" w:themeColor="text1"/>
          <w:sz w:val="20"/>
        </w:rPr>
        <w:t>a exclusão do</w:t>
      </w:r>
      <w:r w:rsidRPr="00281E91">
        <w:rPr>
          <w:rFonts w:ascii="Bookman Old Style" w:hAnsi="Bookman Old Style" w:cs="Calibri"/>
          <w:color w:val="000000" w:themeColor="text1"/>
          <w:sz w:val="20"/>
        </w:rPr>
        <w:t xml:space="preserve"> § 2º, </w:t>
      </w:r>
      <w:r>
        <w:rPr>
          <w:rFonts w:ascii="Bookman Old Style" w:hAnsi="Bookman Old Style" w:cs="Calibri"/>
          <w:color w:val="000000" w:themeColor="text1"/>
          <w:sz w:val="20"/>
        </w:rPr>
        <w:t xml:space="preserve">onde regulamentava-se o valor da gratificação por Decreto, a Secretaria de Segurança Pública do Estado de São Paulo – SSP/SP, não viu a necessidade por já estar incluso na Lei </w:t>
      </w:r>
    </w:p>
    <w:p w:rsidR="007B2D00" w:rsidRPr="00281E91" w:rsidRDefault="007B2D00" w:rsidP="007B2D00">
      <w:pPr>
        <w:rPr>
          <w:rFonts w:ascii="Bookman Old Style" w:hAnsi="Bookman Old Style"/>
          <w:color w:val="000000" w:themeColor="text1"/>
          <w:sz w:val="20"/>
        </w:rPr>
      </w:pPr>
    </w:p>
    <w:p w:rsidR="007B2D00" w:rsidRPr="00281E91" w:rsidRDefault="007B2D00" w:rsidP="007B2D00">
      <w:pPr>
        <w:rPr>
          <w:rFonts w:ascii="Bookman Old Style" w:hAnsi="Bookman Old Style"/>
          <w:color w:val="000000" w:themeColor="text1"/>
          <w:sz w:val="20"/>
        </w:rPr>
      </w:pPr>
    </w:p>
    <w:p w:rsidR="007B2D00" w:rsidRPr="00281E91" w:rsidRDefault="007B2D00" w:rsidP="007B2D00">
      <w:pPr>
        <w:rPr>
          <w:rFonts w:ascii="Bookman Old Style" w:hAnsi="Bookman Old Style"/>
          <w:color w:val="000000" w:themeColor="text1"/>
          <w:sz w:val="20"/>
        </w:rPr>
      </w:pPr>
    </w:p>
    <w:p w:rsidR="00281E91" w:rsidRPr="00C203B1" w:rsidRDefault="00281E91" w:rsidP="00281E91">
      <w:pPr>
        <w:spacing w:line="276" w:lineRule="auto"/>
        <w:jc w:val="both"/>
        <w:rPr>
          <w:rFonts w:ascii="Bookman Old Style" w:hAnsi="Bookman Old Style" w:cs="Courier New"/>
          <w:b/>
          <w:sz w:val="20"/>
        </w:rPr>
      </w:pPr>
    </w:p>
    <w:p w:rsidR="00281E91" w:rsidRPr="0041755C" w:rsidRDefault="00281E91" w:rsidP="00281E91">
      <w:pPr>
        <w:autoSpaceDE w:val="0"/>
        <w:autoSpaceDN w:val="0"/>
        <w:adjustRightInd w:val="0"/>
        <w:jc w:val="both"/>
        <w:rPr>
          <w:rFonts w:ascii="Bookman Old Style" w:hAnsi="Bookman Old Style" w:cs="Calibri"/>
          <w:color w:val="000000" w:themeColor="text1"/>
          <w:sz w:val="20"/>
        </w:rPr>
      </w:pPr>
    </w:p>
    <w:p w:rsidR="00281E91" w:rsidRPr="0041755C" w:rsidRDefault="00281E91" w:rsidP="00281E91">
      <w:pPr>
        <w:jc w:val="center"/>
        <w:rPr>
          <w:rFonts w:ascii="Bookman Old Style" w:hAnsi="Bookman Old Style" w:cs="Courier New"/>
          <w:b/>
          <w:sz w:val="20"/>
        </w:rPr>
      </w:pPr>
      <w:r w:rsidRPr="0041755C">
        <w:rPr>
          <w:rFonts w:ascii="Bookman Old Style" w:hAnsi="Bookman Old Style" w:cs="Arial"/>
          <w:sz w:val="20"/>
        </w:rPr>
        <w:t>Município de Lourdes, 15</w:t>
      </w:r>
      <w:r w:rsidRPr="0041755C">
        <w:rPr>
          <w:rFonts w:ascii="Bookman Old Style" w:hAnsi="Bookman Old Style" w:cs="Courier New"/>
          <w:sz w:val="20"/>
        </w:rPr>
        <w:t xml:space="preserve"> de setembro de 2022</w:t>
      </w:r>
    </w:p>
    <w:p w:rsidR="00281E91" w:rsidRPr="0041755C" w:rsidRDefault="00281E91" w:rsidP="00281E91">
      <w:pPr>
        <w:jc w:val="center"/>
        <w:rPr>
          <w:rFonts w:ascii="Bookman Old Style" w:hAnsi="Bookman Old Style"/>
          <w:sz w:val="20"/>
        </w:rPr>
      </w:pPr>
    </w:p>
    <w:p w:rsidR="00281E91" w:rsidRPr="0041755C" w:rsidRDefault="00281E91" w:rsidP="00281E91">
      <w:pPr>
        <w:jc w:val="center"/>
        <w:rPr>
          <w:rFonts w:ascii="Bookman Old Style" w:hAnsi="Bookman Old Style"/>
          <w:sz w:val="20"/>
        </w:rPr>
      </w:pPr>
    </w:p>
    <w:p w:rsidR="00281E91" w:rsidRPr="0041755C" w:rsidRDefault="00281E91" w:rsidP="00281E91">
      <w:pPr>
        <w:jc w:val="center"/>
        <w:rPr>
          <w:rFonts w:ascii="Bookman Old Style" w:hAnsi="Bookman Old Style"/>
          <w:sz w:val="20"/>
        </w:rPr>
      </w:pPr>
    </w:p>
    <w:p w:rsidR="00281E91" w:rsidRPr="0041755C" w:rsidRDefault="00281E91" w:rsidP="00281E91">
      <w:pPr>
        <w:jc w:val="center"/>
        <w:rPr>
          <w:rFonts w:ascii="Bookman Old Style" w:hAnsi="Bookman Old Style"/>
          <w:sz w:val="20"/>
        </w:rPr>
      </w:pPr>
      <w:r w:rsidRPr="0041755C">
        <w:rPr>
          <w:noProof/>
          <w:sz w:val="20"/>
        </w:rPr>
        <w:drawing>
          <wp:anchor distT="0" distB="0" distL="114300" distR="114300" simplePos="0" relativeHeight="251660288" behindDoc="1" locked="0" layoutInCell="1" allowOverlap="1" wp14:anchorId="6430F6E3" wp14:editId="457C46F2">
            <wp:simplePos x="0" y="0"/>
            <wp:positionH relativeFrom="column">
              <wp:posOffset>2504872</wp:posOffset>
            </wp:positionH>
            <wp:positionV relativeFrom="paragraph">
              <wp:posOffset>1121</wp:posOffset>
            </wp:positionV>
            <wp:extent cx="1183729" cy="59309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3729" cy="593095"/>
                    </a:xfrm>
                    <a:prstGeom prst="rect">
                      <a:avLst/>
                    </a:prstGeom>
                  </pic:spPr>
                </pic:pic>
              </a:graphicData>
            </a:graphic>
          </wp:anchor>
        </w:drawing>
      </w:r>
    </w:p>
    <w:p w:rsidR="00281E91" w:rsidRPr="0041755C" w:rsidRDefault="00281E91" w:rsidP="00281E91">
      <w:pPr>
        <w:jc w:val="center"/>
        <w:rPr>
          <w:rFonts w:ascii="Bookman Old Style" w:hAnsi="Bookman Old Style"/>
          <w:sz w:val="20"/>
        </w:rPr>
      </w:pPr>
    </w:p>
    <w:p w:rsidR="00281E91" w:rsidRPr="0041755C" w:rsidRDefault="00281E91" w:rsidP="00281E91">
      <w:pPr>
        <w:jc w:val="center"/>
        <w:rPr>
          <w:rFonts w:ascii="Bookman Old Style" w:hAnsi="Bookman Old Style" w:cs="Courier New"/>
          <w:sz w:val="20"/>
        </w:rPr>
      </w:pPr>
      <w:r w:rsidRPr="0041755C">
        <w:rPr>
          <w:rFonts w:ascii="Bookman Old Style" w:hAnsi="Bookman Old Style" w:cs="Courier New"/>
          <w:sz w:val="20"/>
        </w:rPr>
        <w:t>Odécio Rodrigues da Silva</w:t>
      </w:r>
    </w:p>
    <w:p w:rsidR="00281E91" w:rsidRPr="0041755C" w:rsidRDefault="00281E91" w:rsidP="00281E91">
      <w:pPr>
        <w:jc w:val="center"/>
        <w:rPr>
          <w:rFonts w:ascii="Bookman Old Style" w:hAnsi="Bookman Old Style" w:cs="Courier New"/>
          <w:sz w:val="20"/>
        </w:rPr>
      </w:pPr>
      <w:r w:rsidRPr="0041755C">
        <w:rPr>
          <w:rFonts w:ascii="Bookman Old Style" w:hAnsi="Bookman Old Style" w:cs="Courier New"/>
          <w:sz w:val="20"/>
        </w:rPr>
        <w:t>Prefeito</w:t>
      </w:r>
    </w:p>
    <w:p w:rsidR="00281E91" w:rsidRPr="0041755C" w:rsidRDefault="00281E91" w:rsidP="00281E91">
      <w:pPr>
        <w:jc w:val="center"/>
        <w:rPr>
          <w:rFonts w:ascii="Bookman Old Style" w:hAnsi="Bookman Old Style" w:cs="Courier New"/>
          <w:sz w:val="20"/>
        </w:rPr>
      </w:pPr>
    </w:p>
    <w:p w:rsidR="000259CE" w:rsidRPr="00281E91" w:rsidRDefault="000259CE">
      <w:pPr>
        <w:rPr>
          <w:sz w:val="20"/>
        </w:rPr>
      </w:pPr>
    </w:p>
    <w:sectPr w:rsidR="000259CE" w:rsidRPr="00281E91" w:rsidSect="00CD2C48">
      <w:headerReference w:type="default" r:id="rId7"/>
      <w:footerReference w:type="even" r:id="rId8"/>
      <w:footerReference w:type="default" r:id="rId9"/>
      <w:pgSz w:w="11906" w:h="16838" w:code="9"/>
      <w:pgMar w:top="993" w:right="1080" w:bottom="1440" w:left="1080" w:header="426"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1CD" w:rsidRDefault="004B21CD">
      <w:r>
        <w:separator/>
      </w:r>
    </w:p>
  </w:endnote>
  <w:endnote w:type="continuationSeparator" w:id="0">
    <w:p w:rsidR="004B21CD" w:rsidRDefault="004B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82D" w:rsidRDefault="00281E91" w:rsidP="0079290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2182D" w:rsidRDefault="004B21CD" w:rsidP="0073205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82D" w:rsidRDefault="004B21CD" w:rsidP="002B7642">
    <w:pPr>
      <w:pStyle w:val="Rodap"/>
      <w:jc w:val="center"/>
      <w:rPr>
        <w:rFonts w:ascii="Arial Narrow" w:hAnsi="Arial Narrow" w:cs="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1CD" w:rsidRDefault="004B21CD">
      <w:r>
        <w:separator/>
      </w:r>
    </w:p>
  </w:footnote>
  <w:footnote w:type="continuationSeparator" w:id="0">
    <w:p w:rsidR="004B21CD" w:rsidRDefault="004B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5500"/>
      <w:gridCol w:w="2116"/>
    </w:tblGrid>
    <w:tr w:rsidR="007C2C2D" w:rsidTr="0031261D">
      <w:tc>
        <w:tcPr>
          <w:tcW w:w="1271" w:type="dxa"/>
        </w:tcPr>
        <w:p w:rsidR="0031261D" w:rsidRDefault="00281E91"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17128231" wp14:editId="3C194653">
                <wp:extent cx="1190452" cy="923925"/>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são.png"/>
                        <pic:cNvPicPr/>
                      </pic:nvPicPr>
                      <pic:blipFill rotWithShape="1">
                        <a:blip r:embed="rId1">
                          <a:extLst>
                            <a:ext uri="{28A0092B-C50C-407E-A947-70E740481C1C}">
                              <a14:useLocalDpi xmlns:a14="http://schemas.microsoft.com/office/drawing/2010/main" val="0"/>
                            </a:ext>
                          </a:extLst>
                        </a:blip>
                        <a:srcRect t="14520" b="20604"/>
                        <a:stretch/>
                      </pic:blipFill>
                      <pic:spPr bwMode="auto">
                        <a:xfrm>
                          <a:off x="0" y="0"/>
                          <a:ext cx="1270592" cy="986123"/>
                        </a:xfrm>
                        <a:prstGeom prst="rect">
                          <a:avLst/>
                        </a:prstGeom>
                        <a:ln>
                          <a:noFill/>
                        </a:ln>
                        <a:extLst>
                          <a:ext uri="{53640926-AAD7-44D8-BBD7-CCE9431645EC}">
                            <a14:shadowObscured xmlns:a14="http://schemas.microsoft.com/office/drawing/2010/main"/>
                          </a:ext>
                        </a:extLst>
                      </pic:spPr>
                    </pic:pic>
                  </a:graphicData>
                </a:graphic>
              </wp:inline>
            </w:drawing>
          </w:r>
        </w:p>
      </w:tc>
      <w:tc>
        <w:tcPr>
          <w:tcW w:w="7069" w:type="dxa"/>
        </w:tcPr>
        <w:p w:rsidR="0031261D" w:rsidRPr="005E22AA" w:rsidRDefault="00281E91" w:rsidP="0031261D">
          <w:pPr>
            <w:pStyle w:val="Ttulo2"/>
            <w:jc w:val="center"/>
            <w:outlineLvl w:val="1"/>
            <w:rPr>
              <w:i/>
              <w:sz w:val="48"/>
            </w:rPr>
          </w:pPr>
          <w:r>
            <w:rPr>
              <w:i/>
              <w:sz w:val="48"/>
            </w:rPr>
            <w:t xml:space="preserve">Município </w:t>
          </w:r>
          <w:r w:rsidRPr="005E22AA">
            <w:rPr>
              <w:i/>
              <w:sz w:val="48"/>
            </w:rPr>
            <w:t>de Lourdes</w:t>
          </w:r>
        </w:p>
        <w:p w:rsidR="0031261D" w:rsidRPr="00412734" w:rsidRDefault="00281E91" w:rsidP="0031261D">
          <w:pPr>
            <w:autoSpaceDE w:val="0"/>
            <w:autoSpaceDN w:val="0"/>
            <w:adjustRightInd w:val="0"/>
            <w:jc w:val="center"/>
            <w:rPr>
              <w:b/>
              <w:bCs/>
              <w:color w:val="000000"/>
              <w:sz w:val="18"/>
              <w:szCs w:val="18"/>
            </w:rPr>
          </w:pPr>
          <w:r w:rsidRPr="00412734">
            <w:rPr>
              <w:b/>
              <w:color w:val="000000"/>
              <w:sz w:val="18"/>
              <w:szCs w:val="18"/>
            </w:rPr>
            <w:t>PAÇO MUNICIPAL “SEBASTIÃO MARQUES NOGUEIRA”</w:t>
          </w:r>
        </w:p>
        <w:p w:rsidR="0031261D" w:rsidRDefault="00281E91" w:rsidP="0031261D">
          <w:pPr>
            <w:pStyle w:val="Rodap"/>
            <w:tabs>
              <w:tab w:val="clear" w:pos="4252"/>
              <w:tab w:val="center" w:pos="3600"/>
            </w:tabs>
            <w:spacing w:line="360" w:lineRule="auto"/>
            <w:ind w:right="40"/>
            <w:jc w:val="center"/>
            <w:rPr>
              <w:rStyle w:val="Hyperlink"/>
              <w:sz w:val="24"/>
              <w:szCs w:val="24"/>
            </w:rPr>
          </w:pPr>
          <w:r w:rsidRPr="008E1A87">
            <w:rPr>
              <w:color w:val="000000"/>
              <w:sz w:val="22"/>
              <w:szCs w:val="22"/>
            </w:rPr>
            <w:t>CNPJ – 59.767.921/0001-27</w:t>
          </w:r>
          <w:r>
            <w:rPr>
              <w:color w:val="000000"/>
              <w:sz w:val="22"/>
              <w:szCs w:val="22"/>
            </w:rPr>
            <w:t xml:space="preserve"> - </w:t>
          </w:r>
          <w:hyperlink r:id="rId2" w:history="1">
            <w:r w:rsidRPr="00362292">
              <w:rPr>
                <w:rStyle w:val="Hyperlink"/>
                <w:sz w:val="24"/>
                <w:szCs w:val="24"/>
              </w:rPr>
              <w:t>www.lourdes.sp.gov.br</w:t>
            </w:r>
          </w:hyperlink>
        </w:p>
        <w:p w:rsidR="0031261D" w:rsidRDefault="00281E91" w:rsidP="0031261D">
          <w:pPr>
            <w:pStyle w:val="Rodap"/>
            <w:tabs>
              <w:tab w:val="clear" w:pos="4252"/>
              <w:tab w:val="center" w:pos="3600"/>
            </w:tabs>
            <w:spacing w:line="360" w:lineRule="auto"/>
            <w:ind w:right="40"/>
            <w:jc w:val="center"/>
            <w:rPr>
              <w:b/>
              <w:sz w:val="20"/>
              <w:lang w:val="pt-BR" w:eastAsia="pt-BR"/>
            </w:rPr>
          </w:pPr>
          <w:r>
            <w:rPr>
              <w:b/>
              <w:sz w:val="20"/>
              <w:lang w:val="pt-BR" w:eastAsia="pt-BR"/>
            </w:rPr>
            <w:t>e-mail gabinete@lourdes.sp.gov.br</w:t>
          </w:r>
        </w:p>
      </w:tc>
      <w:tc>
        <w:tcPr>
          <w:tcW w:w="1396" w:type="dxa"/>
        </w:tcPr>
        <w:p w:rsidR="0031261D" w:rsidRDefault="00281E91"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30ABC4A8" wp14:editId="48A42717">
                <wp:extent cx="1171575" cy="723900"/>
                <wp:effectExtent l="0" t="0" r="9525"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ado.png"/>
                        <pic:cNvPicPr/>
                      </pic:nvPicPr>
                      <pic:blipFill rotWithShape="1">
                        <a:blip r:embed="rId3">
                          <a:extLst>
                            <a:ext uri="{28A0092B-C50C-407E-A947-70E740481C1C}">
                              <a14:useLocalDpi xmlns:a14="http://schemas.microsoft.com/office/drawing/2010/main" val="0"/>
                            </a:ext>
                          </a:extLst>
                        </a:blip>
                        <a:srcRect l="11092" t="31570" r="6996" b="32594"/>
                        <a:stretch/>
                      </pic:blipFill>
                      <pic:spPr bwMode="auto">
                        <a:xfrm>
                          <a:off x="0" y="0"/>
                          <a:ext cx="1174940" cy="725979"/>
                        </a:xfrm>
                        <a:prstGeom prst="rect">
                          <a:avLst/>
                        </a:prstGeom>
                        <a:ln>
                          <a:noFill/>
                        </a:ln>
                        <a:extLst>
                          <a:ext uri="{53640926-AAD7-44D8-BBD7-CCE9431645EC}">
                            <a14:shadowObscured xmlns:a14="http://schemas.microsoft.com/office/drawing/2010/main"/>
                          </a:ext>
                        </a:extLst>
                      </pic:spPr>
                    </pic:pic>
                  </a:graphicData>
                </a:graphic>
              </wp:inline>
            </w:drawing>
          </w:r>
        </w:p>
      </w:tc>
    </w:tr>
  </w:tbl>
  <w:p w:rsidR="00190E34" w:rsidRPr="00190E34" w:rsidRDefault="00281E91" w:rsidP="00AA174E">
    <w:pPr>
      <w:pStyle w:val="Rodap"/>
      <w:tabs>
        <w:tab w:val="clear" w:pos="4252"/>
        <w:tab w:val="center" w:pos="3600"/>
      </w:tabs>
      <w:spacing w:line="360" w:lineRule="auto"/>
      <w:ind w:right="40"/>
      <w:rPr>
        <w:b/>
        <w:sz w:val="20"/>
        <w:lang w:val="pt-BR" w:eastAsia="pt-BR"/>
      </w:rPr>
    </w:pPr>
    <w:r>
      <w:rPr>
        <w:b/>
        <w:sz w:val="20"/>
        <w:lang w:val="pt-BR"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0"/>
    <w:rsid w:val="000259CE"/>
    <w:rsid w:val="0013726D"/>
    <w:rsid w:val="00281E91"/>
    <w:rsid w:val="0041755C"/>
    <w:rsid w:val="0042487E"/>
    <w:rsid w:val="004B21CD"/>
    <w:rsid w:val="005D42A2"/>
    <w:rsid w:val="007B2D00"/>
    <w:rsid w:val="00A0404A"/>
    <w:rsid w:val="00A95D85"/>
    <w:rsid w:val="00B22436"/>
    <w:rsid w:val="00C85D91"/>
    <w:rsid w:val="00C974F0"/>
    <w:rsid w:val="00D65724"/>
    <w:rsid w:val="00DE49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4591"/>
  <w15:chartTrackingRefBased/>
  <w15:docId w15:val="{54FDCD66-98FD-43AC-848E-816EDE66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D00"/>
    <w:pPr>
      <w:spacing w:after="0" w:line="240" w:lineRule="auto"/>
    </w:pPr>
    <w:rPr>
      <w:rFonts w:ascii="Times New Roman" w:eastAsia="Times New Roman" w:hAnsi="Times New Roman" w:cs="Times New Roman"/>
      <w:sz w:val="26"/>
      <w:szCs w:val="20"/>
      <w:lang w:eastAsia="pt-BR"/>
    </w:rPr>
  </w:style>
  <w:style w:type="paragraph" w:styleId="Ttulo2">
    <w:name w:val="heading 2"/>
    <w:basedOn w:val="Normal"/>
    <w:next w:val="Normal"/>
    <w:link w:val="Ttulo2Char"/>
    <w:qFormat/>
    <w:rsid w:val="007B2D00"/>
    <w:pPr>
      <w:keepNext/>
      <w:autoSpaceDE w:val="0"/>
      <w:autoSpaceDN w:val="0"/>
      <w:adjustRightInd w:val="0"/>
      <w:outlineLvl w:val="1"/>
    </w:pPr>
    <w:rPr>
      <w:b/>
      <w:color w:val="000000"/>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7B2D00"/>
    <w:rPr>
      <w:rFonts w:ascii="Times New Roman" w:eastAsia="Times New Roman" w:hAnsi="Times New Roman" w:cs="Times New Roman"/>
      <w:b/>
      <w:color w:val="000000"/>
      <w:sz w:val="40"/>
      <w:szCs w:val="20"/>
      <w:lang w:eastAsia="pt-BR"/>
    </w:rPr>
  </w:style>
  <w:style w:type="paragraph" w:styleId="Rodap">
    <w:name w:val="footer"/>
    <w:basedOn w:val="Normal"/>
    <w:link w:val="RodapChar"/>
    <w:rsid w:val="007B2D00"/>
    <w:pPr>
      <w:tabs>
        <w:tab w:val="center" w:pos="4252"/>
        <w:tab w:val="right" w:pos="8504"/>
      </w:tabs>
    </w:pPr>
    <w:rPr>
      <w:lang w:val="x-none" w:eastAsia="x-none"/>
    </w:rPr>
  </w:style>
  <w:style w:type="character" w:customStyle="1" w:styleId="RodapChar">
    <w:name w:val="Rodapé Char"/>
    <w:basedOn w:val="Fontepargpadro"/>
    <w:link w:val="Rodap"/>
    <w:rsid w:val="007B2D00"/>
    <w:rPr>
      <w:rFonts w:ascii="Times New Roman" w:eastAsia="Times New Roman" w:hAnsi="Times New Roman" w:cs="Times New Roman"/>
      <w:sz w:val="26"/>
      <w:szCs w:val="20"/>
      <w:lang w:val="x-none" w:eastAsia="x-none"/>
    </w:rPr>
  </w:style>
  <w:style w:type="character" w:styleId="Nmerodepgina">
    <w:name w:val="page number"/>
    <w:basedOn w:val="Fontepargpadro"/>
    <w:rsid w:val="007B2D00"/>
  </w:style>
  <w:style w:type="character" w:styleId="Hyperlink">
    <w:name w:val="Hyperlink"/>
    <w:uiPriority w:val="99"/>
    <w:rsid w:val="007B2D00"/>
    <w:rPr>
      <w:color w:val="0000FF"/>
      <w:u w:val="single"/>
    </w:rPr>
  </w:style>
  <w:style w:type="character" w:styleId="nfase">
    <w:name w:val="Emphasis"/>
    <w:uiPriority w:val="20"/>
    <w:qFormat/>
    <w:rsid w:val="007B2D00"/>
    <w:rPr>
      <w:i/>
      <w:iCs/>
    </w:rPr>
  </w:style>
  <w:style w:type="table" w:styleId="Tabelacomgrade">
    <w:name w:val="Table Grid"/>
    <w:basedOn w:val="Tabelanormal"/>
    <w:rsid w:val="007B2D0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rsid w:val="007B2D00"/>
    <w:pPr>
      <w:ind w:firstLine="708"/>
      <w:jc w:val="both"/>
    </w:pPr>
    <w:rPr>
      <w:sz w:val="24"/>
      <w:lang w:val="x-none" w:eastAsia="x-none"/>
    </w:rPr>
  </w:style>
  <w:style w:type="character" w:customStyle="1" w:styleId="RecuodecorpodetextoChar">
    <w:name w:val="Recuo de corpo de texto Char"/>
    <w:basedOn w:val="Fontepargpadro"/>
    <w:link w:val="Recuodecorpodetexto"/>
    <w:uiPriority w:val="99"/>
    <w:rsid w:val="007B2D00"/>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lourdes.sp.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336</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root</cp:lastModifiedBy>
  <cp:revision>5</cp:revision>
  <dcterms:created xsi:type="dcterms:W3CDTF">2022-09-16T11:36:00Z</dcterms:created>
  <dcterms:modified xsi:type="dcterms:W3CDTF">2022-09-19T10:57:00Z</dcterms:modified>
</cp:coreProperties>
</file>