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</w:t>
      </w: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79/2022</w:t>
      </w: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rPr>
          <w:rFonts w:ascii="Arial" w:hAnsi="Arial" w:cs="Arial"/>
          <w:sz w:val="24"/>
        </w:rPr>
      </w:pPr>
    </w:p>
    <w:p w:rsidR="00D54526" w:rsidRPr="008017BE" w:rsidRDefault="00D54526" w:rsidP="00D5452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Suplementar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D54526" w:rsidRPr="008017BE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D54526" w:rsidRPr="008017BE" w:rsidRDefault="00D54526" w:rsidP="00D5452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suplementar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15.000,00 (quinze mil reais</w:t>
      </w:r>
      <w:proofErr w:type="gramStart"/>
      <w:r>
        <w:rPr>
          <w:rFonts w:ascii="Arial" w:hAnsi="Arial" w:cs="Arial"/>
          <w:sz w:val="24"/>
        </w:rPr>
        <w:t xml:space="preserve">),   </w:t>
      </w:r>
      <w:proofErr w:type="gramEnd"/>
      <w:r>
        <w:rPr>
          <w:rFonts w:ascii="Arial" w:hAnsi="Arial" w:cs="Arial"/>
          <w:sz w:val="24"/>
        </w:rPr>
        <w:t xml:space="preserve">                                visando suplementar as seguintes dotações do orçamento vigente: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Default="00D54526" w:rsidP="00D54526">
      <w:pPr>
        <w:jc w:val="both"/>
        <w:rPr>
          <w:rFonts w:ascii="Arial" w:hAnsi="Arial" w:cs="Arial"/>
          <w:b/>
          <w:sz w:val="24"/>
        </w:rPr>
      </w:pPr>
      <w:r w:rsidRPr="004A3F49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2 – DEPARTAMENTO MUNICIPAL DE ADMINISTRAÇÃO, FINANÇAS E TRIBUTOS</w:t>
      </w:r>
    </w:p>
    <w:p w:rsidR="00D54526" w:rsidRDefault="00D54526" w:rsidP="00D5452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020202 – GESTÃO FIANNCEIRA E TRIBUTÁRIA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04.123.0005.2010.0000 – Atividades do Setor de Finanças e Tributos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39 - 339091.00 – Material de Consumo...........................................................R$ 15.000,00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Pr="00A530D9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Pr="00A70DF0" w:rsidRDefault="00D54526" w:rsidP="00D5452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do Exercício de 2022.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</w:t>
      </w:r>
      <w:bookmarkStart w:id="0" w:name="_GoBack"/>
      <w:bookmarkEnd w:id="0"/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13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outubro de 2022</w:t>
      </w: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D54526" w:rsidRPr="008017BE" w:rsidRDefault="00D54526" w:rsidP="00D54526">
      <w:pPr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Suplementar no valor de até R$ 15.000,00 (quinze mil reais), visa a suplementação da dotação de Sentenças Judiciais que chegam até o setor financeiro para serem quitadas. </w:t>
      </w:r>
    </w:p>
    <w:p w:rsidR="00D54526" w:rsidRPr="00A70DF0" w:rsidRDefault="00D54526" w:rsidP="00D5452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do Exercício de 2022.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D54526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both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13 de outubro de 2022</w:t>
      </w:r>
    </w:p>
    <w:p w:rsidR="00D54526" w:rsidRPr="008017BE" w:rsidRDefault="00D54526" w:rsidP="00D54526">
      <w:pPr>
        <w:rPr>
          <w:rFonts w:ascii="Arial" w:hAnsi="Arial" w:cs="Arial"/>
          <w:sz w:val="24"/>
        </w:rPr>
      </w:pPr>
    </w:p>
    <w:p w:rsidR="00D54526" w:rsidRPr="008017BE" w:rsidRDefault="00D54526" w:rsidP="00D54526">
      <w:pPr>
        <w:rPr>
          <w:rFonts w:ascii="Arial" w:hAnsi="Arial" w:cs="Arial"/>
          <w:sz w:val="24"/>
        </w:rPr>
      </w:pPr>
    </w:p>
    <w:p w:rsidR="00D54526" w:rsidRPr="008017BE" w:rsidRDefault="00D54526" w:rsidP="00D54526">
      <w:pPr>
        <w:rPr>
          <w:rFonts w:ascii="Arial" w:hAnsi="Arial" w:cs="Arial"/>
          <w:sz w:val="24"/>
        </w:rPr>
      </w:pPr>
    </w:p>
    <w:p w:rsidR="00D54526" w:rsidRPr="008017BE" w:rsidRDefault="00D54526" w:rsidP="00D5452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D54526" w:rsidRDefault="00D54526" w:rsidP="00D54526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CB1" w:rsidRDefault="00442CB1">
      <w:r>
        <w:separator/>
      </w:r>
    </w:p>
  </w:endnote>
  <w:endnote w:type="continuationSeparator" w:id="0">
    <w:p w:rsidR="00442CB1" w:rsidRDefault="0044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CB1" w:rsidRDefault="00442CB1">
      <w:r>
        <w:separator/>
      </w:r>
    </w:p>
  </w:footnote>
  <w:footnote w:type="continuationSeparator" w:id="0">
    <w:p w:rsidR="00442CB1" w:rsidRDefault="00442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42CB1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27256788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CB1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4526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CE40E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0731-3728-4E61-9EEB-363E01B4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1881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2022-10-14T15:47:00Z</dcterms:created>
  <dcterms:modified xsi:type="dcterms:W3CDTF">2022-10-14T15:47:00Z</dcterms:modified>
</cp:coreProperties>
</file>