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5256FC" w:rsidRDefault="005256FC" w:rsidP="005256FC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  <w:r w:rsidRPr="005C577E">
        <w:rPr>
          <w:rFonts w:ascii="Arial" w:hAnsi="Arial" w:cs="Arial"/>
          <w:sz w:val="24"/>
        </w:rPr>
        <w:t>Projeto de Lei nº 07/2023</w:t>
      </w: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rPr>
          <w:rFonts w:ascii="Arial" w:hAnsi="Arial" w:cs="Arial"/>
          <w:sz w:val="24"/>
        </w:rPr>
      </w:pPr>
    </w:p>
    <w:p w:rsidR="005C577E" w:rsidRPr="005C577E" w:rsidRDefault="005C577E" w:rsidP="005C577E">
      <w:pPr>
        <w:rPr>
          <w:rFonts w:ascii="Arial" w:hAnsi="Arial" w:cs="Arial"/>
          <w:sz w:val="24"/>
        </w:rPr>
      </w:pPr>
      <w:r w:rsidRPr="005C577E">
        <w:rPr>
          <w:rFonts w:ascii="Arial" w:hAnsi="Arial" w:cs="Arial"/>
          <w:sz w:val="24"/>
        </w:rPr>
        <w:tab/>
      </w:r>
      <w:r w:rsidRPr="005C577E">
        <w:rPr>
          <w:rFonts w:ascii="Arial" w:hAnsi="Arial" w:cs="Arial"/>
          <w:sz w:val="24"/>
        </w:rPr>
        <w:tab/>
      </w:r>
      <w:r w:rsidRPr="005C577E">
        <w:rPr>
          <w:rFonts w:ascii="Arial" w:hAnsi="Arial" w:cs="Arial"/>
          <w:sz w:val="24"/>
        </w:rPr>
        <w:tab/>
        <w:t>Dispõe sobre a abertura de Crédito Adicional Especial</w:t>
      </w:r>
    </w:p>
    <w:p w:rsidR="005C577E" w:rsidRPr="005C577E" w:rsidRDefault="005C577E" w:rsidP="005C577E">
      <w:pPr>
        <w:jc w:val="both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both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both"/>
        <w:rPr>
          <w:rFonts w:ascii="Arial" w:hAnsi="Arial" w:cs="Arial"/>
          <w:sz w:val="24"/>
        </w:rPr>
      </w:pPr>
      <w:r w:rsidRPr="005C577E">
        <w:rPr>
          <w:rFonts w:ascii="Arial" w:hAnsi="Arial" w:cs="Arial"/>
          <w:sz w:val="24"/>
        </w:rPr>
        <w:tab/>
      </w:r>
      <w:r w:rsidRPr="005C577E">
        <w:rPr>
          <w:rFonts w:ascii="Arial" w:hAnsi="Arial" w:cs="Arial"/>
          <w:sz w:val="24"/>
        </w:rPr>
        <w:tab/>
      </w:r>
      <w:r w:rsidRPr="005C577E">
        <w:rPr>
          <w:rFonts w:ascii="Arial" w:hAnsi="Arial" w:cs="Arial"/>
          <w:sz w:val="24"/>
        </w:rPr>
        <w:tab/>
        <w:t>Odécio Rodrigues da Silva, Prefeito Municipal de Lourdes, Comarca de Buritama, Estado de São Paulo.</w:t>
      </w:r>
    </w:p>
    <w:p w:rsidR="005C577E" w:rsidRPr="005C577E" w:rsidRDefault="005C577E" w:rsidP="005C577E">
      <w:pPr>
        <w:jc w:val="both"/>
        <w:rPr>
          <w:rFonts w:ascii="Arial" w:hAnsi="Arial" w:cs="Arial"/>
          <w:sz w:val="24"/>
        </w:rPr>
      </w:pPr>
      <w:r w:rsidRPr="005C577E">
        <w:rPr>
          <w:rFonts w:ascii="Arial" w:hAnsi="Arial" w:cs="Arial"/>
          <w:sz w:val="24"/>
        </w:rPr>
        <w:tab/>
      </w:r>
      <w:r w:rsidRPr="005C577E">
        <w:rPr>
          <w:rFonts w:ascii="Arial" w:hAnsi="Arial" w:cs="Arial"/>
          <w:sz w:val="24"/>
        </w:rPr>
        <w:tab/>
      </w:r>
    </w:p>
    <w:p w:rsidR="005C577E" w:rsidRPr="005C577E" w:rsidRDefault="005C577E" w:rsidP="005C577E">
      <w:pPr>
        <w:jc w:val="both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both"/>
        <w:rPr>
          <w:rFonts w:ascii="Arial" w:hAnsi="Arial" w:cs="Arial"/>
          <w:sz w:val="24"/>
        </w:rPr>
      </w:pPr>
      <w:r w:rsidRPr="005C577E">
        <w:rPr>
          <w:rFonts w:ascii="Arial" w:hAnsi="Arial" w:cs="Arial"/>
          <w:sz w:val="24"/>
        </w:rPr>
        <w:tab/>
        <w:t xml:space="preserve">                      Faz saber que a Câmara Municipal de Lourdes aprovou e ele sanciona e promulga a seguinte lei:</w:t>
      </w:r>
    </w:p>
    <w:p w:rsidR="005C577E" w:rsidRPr="005C577E" w:rsidRDefault="005C577E" w:rsidP="005C577E">
      <w:pPr>
        <w:rPr>
          <w:rFonts w:ascii="Arial" w:hAnsi="Arial" w:cs="Arial"/>
          <w:sz w:val="24"/>
        </w:rPr>
      </w:pPr>
      <w:r w:rsidRPr="005C577E">
        <w:rPr>
          <w:rFonts w:ascii="Arial" w:hAnsi="Arial" w:cs="Arial"/>
          <w:sz w:val="24"/>
        </w:rPr>
        <w:tab/>
      </w:r>
    </w:p>
    <w:p w:rsidR="005C577E" w:rsidRPr="005C577E" w:rsidRDefault="005C577E" w:rsidP="005C577E">
      <w:pPr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both"/>
        <w:rPr>
          <w:rFonts w:ascii="Arial" w:hAnsi="Arial" w:cs="Arial"/>
          <w:sz w:val="24"/>
        </w:rPr>
      </w:pPr>
      <w:r w:rsidRPr="005C577E">
        <w:rPr>
          <w:rFonts w:ascii="Arial" w:hAnsi="Arial" w:cs="Arial"/>
          <w:sz w:val="24"/>
        </w:rPr>
        <w:tab/>
      </w:r>
      <w:r w:rsidRPr="005C577E">
        <w:rPr>
          <w:rFonts w:ascii="Arial" w:hAnsi="Arial" w:cs="Arial"/>
          <w:sz w:val="24"/>
        </w:rPr>
        <w:tab/>
      </w:r>
      <w:r w:rsidRPr="005C577E">
        <w:rPr>
          <w:rFonts w:ascii="Arial" w:hAnsi="Arial" w:cs="Arial"/>
          <w:sz w:val="24"/>
        </w:rPr>
        <w:tab/>
        <w:t>Art. 1º - Fica aberto na contadoria municipal, um crédito adicional especial na importância de até R$ 120.000,00 (cento e vinte mil reais), visando a obras de Construção do Novo Cemitério de Lourdes. O crédito aberto suplementará a seguinte dotação:</w:t>
      </w:r>
    </w:p>
    <w:p w:rsidR="005C577E" w:rsidRPr="005C577E" w:rsidRDefault="005C577E" w:rsidP="005C577E">
      <w:pPr>
        <w:jc w:val="both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both"/>
        <w:rPr>
          <w:rFonts w:ascii="Arial" w:hAnsi="Arial" w:cs="Arial"/>
          <w:b/>
          <w:sz w:val="24"/>
        </w:rPr>
      </w:pPr>
      <w:r w:rsidRPr="005C577E">
        <w:rPr>
          <w:rFonts w:ascii="Arial" w:hAnsi="Arial" w:cs="Arial"/>
          <w:b/>
          <w:sz w:val="24"/>
        </w:rPr>
        <w:t>0208 – DEPART. MUNICIPAL DE OBRAS, SERVIÇOS PÚBLICOS E TRÂNSITO</w:t>
      </w:r>
    </w:p>
    <w:p w:rsidR="005C577E" w:rsidRPr="005C577E" w:rsidRDefault="005C577E" w:rsidP="005C577E">
      <w:pPr>
        <w:jc w:val="both"/>
        <w:rPr>
          <w:rFonts w:ascii="Arial" w:hAnsi="Arial" w:cs="Arial"/>
          <w:b/>
          <w:sz w:val="24"/>
        </w:rPr>
      </w:pPr>
      <w:r w:rsidRPr="005C577E">
        <w:rPr>
          <w:rFonts w:ascii="Arial" w:hAnsi="Arial" w:cs="Arial"/>
          <w:b/>
          <w:sz w:val="24"/>
        </w:rPr>
        <w:t>020801 – ÁREAS E SERVIÇOS PÚBLICOS</w:t>
      </w:r>
    </w:p>
    <w:p w:rsidR="005C577E" w:rsidRPr="005C577E" w:rsidRDefault="005C577E" w:rsidP="005C577E">
      <w:pPr>
        <w:jc w:val="both"/>
        <w:rPr>
          <w:rFonts w:ascii="Arial" w:hAnsi="Arial" w:cs="Arial"/>
          <w:sz w:val="24"/>
        </w:rPr>
      </w:pPr>
      <w:r w:rsidRPr="005C577E">
        <w:rPr>
          <w:rFonts w:ascii="Arial" w:hAnsi="Arial" w:cs="Arial"/>
          <w:sz w:val="24"/>
        </w:rPr>
        <w:t>15.452.0025.2045.0000 – Atividades de Obras, Serviços Urbanos e Trânsito</w:t>
      </w:r>
    </w:p>
    <w:p w:rsidR="005C577E" w:rsidRPr="005C577E" w:rsidRDefault="005C577E" w:rsidP="005C577E">
      <w:pPr>
        <w:jc w:val="both"/>
        <w:rPr>
          <w:rFonts w:ascii="Arial" w:hAnsi="Arial" w:cs="Arial"/>
          <w:sz w:val="24"/>
        </w:rPr>
      </w:pPr>
      <w:r w:rsidRPr="005C577E">
        <w:rPr>
          <w:rFonts w:ascii="Arial" w:hAnsi="Arial" w:cs="Arial"/>
          <w:sz w:val="24"/>
        </w:rPr>
        <w:t>449051.00 – Obras e Instalações...................................................................R$ 120.000,00</w:t>
      </w:r>
    </w:p>
    <w:p w:rsidR="005C577E" w:rsidRPr="005C577E" w:rsidRDefault="005C577E" w:rsidP="005C577E">
      <w:pPr>
        <w:jc w:val="both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both"/>
        <w:rPr>
          <w:rFonts w:ascii="Arial" w:hAnsi="Arial" w:cs="Arial"/>
          <w:sz w:val="24"/>
        </w:rPr>
      </w:pPr>
    </w:p>
    <w:p w:rsidR="005C577E" w:rsidRPr="005C577E" w:rsidRDefault="005C577E" w:rsidP="005C577E">
      <w:pPr>
        <w:ind w:firstLine="708"/>
        <w:jc w:val="both"/>
        <w:rPr>
          <w:rFonts w:ascii="Arial" w:hAnsi="Arial" w:cs="Arial"/>
          <w:sz w:val="24"/>
        </w:rPr>
      </w:pPr>
      <w:r w:rsidRPr="005C577E">
        <w:rPr>
          <w:rFonts w:ascii="Arial" w:hAnsi="Arial" w:cs="Arial"/>
          <w:sz w:val="24"/>
        </w:rPr>
        <w:t xml:space="preserve">                      Art. 2º - O crédito aberto pelo artigo anterior será coberto pelo Superávit Financeiro da Fonte 1 – Recurso de Contrapartida Municipal.</w:t>
      </w:r>
    </w:p>
    <w:p w:rsidR="005C577E" w:rsidRPr="005C577E" w:rsidRDefault="005C577E" w:rsidP="005C577E">
      <w:pPr>
        <w:rPr>
          <w:rFonts w:ascii="Arial" w:hAnsi="Arial" w:cs="Arial"/>
          <w:b/>
          <w:sz w:val="24"/>
        </w:rPr>
      </w:pPr>
    </w:p>
    <w:p w:rsidR="005C577E" w:rsidRPr="005C577E" w:rsidRDefault="005C577E" w:rsidP="005C577E">
      <w:pPr>
        <w:jc w:val="both"/>
        <w:rPr>
          <w:rFonts w:ascii="Arial" w:hAnsi="Arial" w:cs="Arial"/>
          <w:sz w:val="24"/>
        </w:rPr>
      </w:pPr>
      <w:r w:rsidRPr="005C577E">
        <w:rPr>
          <w:rFonts w:ascii="Arial" w:hAnsi="Arial" w:cs="Arial"/>
          <w:sz w:val="24"/>
        </w:rPr>
        <w:tab/>
      </w:r>
    </w:p>
    <w:p w:rsidR="005C577E" w:rsidRPr="005C577E" w:rsidRDefault="005C577E" w:rsidP="005C577E">
      <w:pPr>
        <w:jc w:val="both"/>
        <w:rPr>
          <w:rFonts w:ascii="Arial" w:hAnsi="Arial" w:cs="Arial"/>
          <w:sz w:val="24"/>
        </w:rPr>
      </w:pPr>
      <w:r w:rsidRPr="005C577E">
        <w:rPr>
          <w:rFonts w:ascii="Arial" w:hAnsi="Arial" w:cs="Arial"/>
          <w:sz w:val="24"/>
        </w:rPr>
        <w:tab/>
      </w:r>
      <w:r w:rsidRPr="005C577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5C577E" w:rsidRPr="005C577E" w:rsidRDefault="005C577E" w:rsidP="005C577E">
      <w:pPr>
        <w:jc w:val="both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both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  <w:r w:rsidRPr="005C577E">
        <w:rPr>
          <w:rFonts w:ascii="Arial" w:hAnsi="Arial" w:cs="Arial"/>
          <w:sz w:val="24"/>
        </w:rPr>
        <w:t xml:space="preserve">                                                                                   Lourdes-SP, 16 de </w:t>
      </w:r>
      <w:proofErr w:type="gramStart"/>
      <w:r w:rsidRPr="005C577E">
        <w:rPr>
          <w:rFonts w:ascii="Arial" w:hAnsi="Arial" w:cs="Arial"/>
          <w:sz w:val="24"/>
        </w:rPr>
        <w:t>Fevereiro</w:t>
      </w:r>
      <w:proofErr w:type="gramEnd"/>
      <w:r w:rsidRPr="005C577E">
        <w:rPr>
          <w:rFonts w:ascii="Arial" w:hAnsi="Arial" w:cs="Arial"/>
          <w:sz w:val="24"/>
        </w:rPr>
        <w:t xml:space="preserve"> de 2023</w:t>
      </w: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  <w:r w:rsidRPr="005C577E">
        <w:rPr>
          <w:rFonts w:ascii="Arial" w:hAnsi="Arial" w:cs="Arial"/>
          <w:sz w:val="24"/>
        </w:rPr>
        <w:t>Odécio Rodrigues da Silva</w:t>
      </w: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  <w:r w:rsidRPr="005C577E">
        <w:rPr>
          <w:rFonts w:ascii="Arial" w:hAnsi="Arial" w:cs="Arial"/>
          <w:sz w:val="24"/>
        </w:rPr>
        <w:t>Prefeito Municipal</w:t>
      </w:r>
    </w:p>
    <w:p w:rsidR="005C577E" w:rsidRPr="005C577E" w:rsidRDefault="005C577E" w:rsidP="005C577E">
      <w:pPr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  <w:r w:rsidRPr="005C577E">
        <w:rPr>
          <w:rFonts w:ascii="Arial" w:hAnsi="Arial" w:cs="Arial"/>
          <w:sz w:val="24"/>
        </w:rPr>
        <w:t>JUSTIFICATIVA</w:t>
      </w: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both"/>
        <w:rPr>
          <w:rFonts w:ascii="Arial" w:hAnsi="Arial" w:cs="Arial"/>
          <w:sz w:val="24"/>
        </w:rPr>
      </w:pPr>
      <w:r w:rsidRPr="005C577E">
        <w:rPr>
          <w:rFonts w:ascii="Arial" w:hAnsi="Arial" w:cs="Arial"/>
          <w:sz w:val="24"/>
        </w:rPr>
        <w:tab/>
      </w:r>
      <w:r w:rsidRPr="005C577E">
        <w:rPr>
          <w:rFonts w:ascii="Arial" w:hAnsi="Arial" w:cs="Arial"/>
          <w:sz w:val="24"/>
        </w:rPr>
        <w:tab/>
      </w:r>
      <w:r w:rsidRPr="005C577E">
        <w:rPr>
          <w:rFonts w:ascii="Arial" w:hAnsi="Arial" w:cs="Arial"/>
          <w:sz w:val="24"/>
        </w:rPr>
        <w:tab/>
        <w:t xml:space="preserve">Pedro Luiz Serafim Pinto, Contador da Prefeitura Municipal de Lourdes, Estado de São Paulo, J U S T I F I C A, para os devidos fins, que o projeto de Lei que abre Crédito Adicional Especial no valor de até R$ 120.000,00 (cento e vinte mil reais), visa a realização de obras de construção do Novo Cemitério Municipal. O valor acima destina se a contrapartida municipal que será empregada no convênio. </w:t>
      </w:r>
    </w:p>
    <w:p w:rsidR="005C577E" w:rsidRPr="005C577E" w:rsidRDefault="005C577E" w:rsidP="005C577E">
      <w:pPr>
        <w:ind w:firstLine="708"/>
        <w:jc w:val="both"/>
        <w:rPr>
          <w:rFonts w:ascii="Arial" w:hAnsi="Arial" w:cs="Arial"/>
          <w:sz w:val="24"/>
        </w:rPr>
      </w:pPr>
      <w:r w:rsidRPr="005C577E">
        <w:rPr>
          <w:rFonts w:ascii="Arial" w:hAnsi="Arial" w:cs="Arial"/>
          <w:sz w:val="24"/>
        </w:rPr>
        <w:t>O crédito aberto será coberto pelo Superávit Financeiro da Fonte 1 – Contrapartida de Recursos Municipais.</w:t>
      </w:r>
    </w:p>
    <w:p w:rsidR="005C577E" w:rsidRPr="005C577E" w:rsidRDefault="005C577E" w:rsidP="005C577E">
      <w:pPr>
        <w:jc w:val="both"/>
        <w:rPr>
          <w:rFonts w:ascii="Arial" w:hAnsi="Arial" w:cs="Arial"/>
          <w:sz w:val="24"/>
        </w:rPr>
      </w:pPr>
      <w:r w:rsidRPr="005C577E">
        <w:rPr>
          <w:rFonts w:ascii="Arial" w:hAnsi="Arial" w:cs="Arial"/>
          <w:sz w:val="24"/>
        </w:rPr>
        <w:t xml:space="preserve"> </w:t>
      </w:r>
    </w:p>
    <w:p w:rsidR="005C577E" w:rsidRPr="005C577E" w:rsidRDefault="005C577E" w:rsidP="005C577E">
      <w:pPr>
        <w:jc w:val="both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both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  <w:r w:rsidRPr="005C577E">
        <w:rPr>
          <w:rFonts w:ascii="Arial" w:hAnsi="Arial" w:cs="Arial"/>
          <w:sz w:val="24"/>
        </w:rPr>
        <w:t>Lourdes-SP, 16 de fevereiro de 2023</w:t>
      </w:r>
    </w:p>
    <w:p w:rsidR="005C577E" w:rsidRPr="005C577E" w:rsidRDefault="005C577E" w:rsidP="005C577E">
      <w:pPr>
        <w:rPr>
          <w:rFonts w:ascii="Arial" w:hAnsi="Arial" w:cs="Arial"/>
          <w:sz w:val="24"/>
        </w:rPr>
      </w:pPr>
    </w:p>
    <w:p w:rsidR="005C577E" w:rsidRPr="005C577E" w:rsidRDefault="005C577E" w:rsidP="005C577E">
      <w:pPr>
        <w:rPr>
          <w:rFonts w:ascii="Arial" w:hAnsi="Arial" w:cs="Arial"/>
          <w:sz w:val="24"/>
        </w:rPr>
      </w:pPr>
    </w:p>
    <w:p w:rsidR="005C577E" w:rsidRPr="005C577E" w:rsidRDefault="005C577E" w:rsidP="005C577E">
      <w:pPr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  <w:r w:rsidRPr="005C577E">
        <w:rPr>
          <w:rFonts w:ascii="Arial" w:hAnsi="Arial" w:cs="Arial"/>
          <w:sz w:val="24"/>
        </w:rPr>
        <w:t>Pedro Luiz Serafim Pinto</w:t>
      </w: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  <w:r w:rsidRPr="005C577E">
        <w:rPr>
          <w:rFonts w:ascii="Arial" w:hAnsi="Arial" w:cs="Arial"/>
          <w:sz w:val="24"/>
        </w:rPr>
        <w:t>Contador – CRC1SP160756/O-2</w:t>
      </w: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C577E" w:rsidRPr="005C577E" w:rsidRDefault="005C577E" w:rsidP="005C577E">
      <w:pPr>
        <w:jc w:val="center"/>
        <w:rPr>
          <w:rFonts w:ascii="Arial" w:hAnsi="Arial" w:cs="Arial"/>
          <w:sz w:val="24"/>
        </w:rPr>
      </w:pPr>
    </w:p>
    <w:p w:rsidR="005256FC" w:rsidRDefault="005256FC" w:rsidP="005256FC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DA9" w:rsidRDefault="00EA6DA9">
      <w:r>
        <w:separator/>
      </w:r>
    </w:p>
  </w:endnote>
  <w:endnote w:type="continuationSeparator" w:id="0">
    <w:p w:rsidR="00EA6DA9" w:rsidRDefault="00EA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DA9" w:rsidRDefault="00EA6DA9">
      <w:r>
        <w:separator/>
      </w:r>
    </w:p>
  </w:footnote>
  <w:footnote w:type="continuationSeparator" w:id="0">
    <w:p w:rsidR="00EA6DA9" w:rsidRDefault="00EA6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EA6DA9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38056333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6FC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577E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DA9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851CB-F0F7-492E-B2C7-E977773C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1943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2023-02-16T15:39:00Z</dcterms:created>
  <dcterms:modified xsi:type="dcterms:W3CDTF">2023-02-16T15:39:00Z</dcterms:modified>
</cp:coreProperties>
</file>